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深圳市建设</w:t>
      </w:r>
      <w:r>
        <w:rPr>
          <w:rFonts w:ascii="宋体" w:hAnsi="宋体" w:eastAsia="宋体" w:cs="宋体"/>
          <w:b/>
          <w:bCs/>
          <w:sz w:val="52"/>
          <w:szCs w:val="52"/>
        </w:rPr>
        <w:t>工程竣工联合验收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ascii="宋体" w:hAnsi="宋体" w:eastAsia="宋体" w:cs="宋体"/>
          <w:b/>
          <w:bCs/>
          <w:sz w:val="52"/>
          <w:szCs w:val="52"/>
        </w:rPr>
        <w:t>管理系统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52"/>
          <w:szCs w:val="52"/>
        </w:rPr>
      </w:pPr>
      <w:r>
        <w:rPr>
          <w:rFonts w:hint="eastAsia" w:ascii="宋体" w:hAnsi="宋体" w:eastAsia="宋体" w:cs="宋体"/>
          <w:b/>
          <w:bCs/>
          <w:sz w:val="52"/>
          <w:szCs w:val="52"/>
        </w:rPr>
        <w:t>操作指南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40"/>
          <w:szCs w:val="40"/>
        </w:rPr>
      </w:pPr>
      <w:r>
        <w:rPr>
          <w:rFonts w:hint="eastAsia" w:ascii="宋体" w:hAnsi="宋体" w:eastAsia="宋体" w:cs="宋体"/>
          <w:b/>
          <w:bCs/>
          <w:sz w:val="40"/>
          <w:szCs w:val="40"/>
        </w:rPr>
        <w:t>（申报用户）</w:t>
      </w: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tbl>
      <w:tblPr>
        <w:tblStyle w:val="12"/>
        <w:tblpPr w:leftFromText="180" w:rightFromText="180" w:vertAnchor="text" w:horzAnchor="page" w:tblpXSpec="center" w:tblpY="4"/>
        <w:tblOverlap w:val="never"/>
        <w:tblW w:w="55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业务咨询</w:t>
            </w:r>
          </w:p>
        </w:tc>
        <w:tc>
          <w:tcPr>
            <w:tcW w:w="3780" w:type="dxa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83787174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bookmarkStart w:id="17" w:name="_GoBack"/>
            <w:bookmarkEnd w:id="17"/>
            <w:r>
              <w:rPr>
                <w:rFonts w:hint="eastAsia" w:ascii="宋体" w:hAnsi="宋体" w:eastAsia="宋体" w:cs="宋体"/>
                <w:sz w:val="24"/>
                <w:lang w:val="en-US" w:eastAsia="zh-CN"/>
              </w:rPr>
              <w:t>技术咨询</w:t>
            </w:r>
          </w:p>
        </w:tc>
        <w:tc>
          <w:tcPr>
            <w:tcW w:w="3780" w:type="dxa"/>
            <w:vAlign w:val="bottom"/>
          </w:tcPr>
          <w:p>
            <w:pPr>
              <w:pStyle w:val="17"/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83882112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0" w:type="dxa"/>
            <w:shd w:val="clear" w:color="auto" w:fill="D9D9D9"/>
            <w:vAlign w:val="top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</w:rPr>
              <w:t>发布日期</w:t>
            </w:r>
          </w:p>
        </w:tc>
        <w:tc>
          <w:tcPr>
            <w:tcW w:w="3780" w:type="dxa"/>
            <w:vAlign w:val="bottom"/>
          </w:tcPr>
          <w:p>
            <w:pPr>
              <w:pStyle w:val="17"/>
              <w:spacing w:line="360" w:lineRule="auto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月</w:t>
            </w:r>
          </w:p>
        </w:tc>
      </w:tr>
    </w:tbl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ind w:firstLine="480" w:firstLineChars="200"/>
        <w:textAlignment w:val="bottom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</w:p>
    <w:p>
      <w:pPr>
        <w:spacing w:line="360" w:lineRule="auto"/>
        <w:ind w:firstLine="482" w:firstLineChars="200"/>
        <w:jc w:val="center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月</w:t>
      </w: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eastAsia="宋体" w:cs="宋体"/>
          <w:b/>
          <w:bCs/>
          <w:sz w:val="24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4"/>
          <w:lang w:val="zh-CN"/>
        </w:rPr>
        <w:id w:val="-1481369232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0"/>
            <w:jc w:val="center"/>
          </w:pPr>
          <w:r>
            <w:rPr>
              <w:lang w:val="zh-CN"/>
            </w:rPr>
            <w:t>目录</w:t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"_Toc89937464" </w:instrText>
          </w:r>
          <w:r>
            <w:fldChar w:fldCharType="separate"/>
          </w:r>
          <w:r>
            <w:rPr>
              <w:rStyle w:val="14"/>
            </w:rPr>
            <w:t>1. 引言</w:t>
          </w:r>
          <w:r>
            <w:tab/>
          </w:r>
          <w:r>
            <w:fldChar w:fldCharType="begin"/>
          </w:r>
          <w:r>
            <w:instrText xml:space="preserve"> PAGEREF _Toc89937464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"_Toc89937465"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1.1 编写目的</w:t>
          </w:r>
          <w:r>
            <w:tab/>
          </w:r>
          <w:r>
            <w:fldChar w:fldCharType="begin"/>
          </w:r>
          <w:r>
            <w:instrText xml:space="preserve"> PAGEREF _Toc89937465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"_Toc89937466"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</w:rPr>
            <w:t>1.2 术语和缩写词</w:t>
          </w:r>
          <w:r>
            <w:tab/>
          </w:r>
          <w:r>
            <w:fldChar w:fldCharType="begin"/>
          </w:r>
          <w:r>
            <w:instrText xml:space="preserve"> PAGEREF _Toc89937466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"_Toc89937467" </w:instrText>
          </w:r>
          <w:r>
            <w:fldChar w:fldCharType="separate"/>
          </w:r>
          <w:r>
            <w:rPr>
              <w:rStyle w:val="14"/>
            </w:rPr>
            <w:t>2. 系统综述</w:t>
          </w:r>
          <w:r>
            <w:tab/>
          </w:r>
          <w:r>
            <w:fldChar w:fldCharType="begin"/>
          </w:r>
          <w:r>
            <w:instrText xml:space="preserve"> PAGEREF _Toc89937467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"_Toc89937468"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2.1 系统功能综述</w:t>
          </w:r>
          <w:r>
            <w:tab/>
          </w:r>
          <w:r>
            <w:fldChar w:fldCharType="begin"/>
          </w:r>
          <w:r>
            <w:instrText xml:space="preserve"> PAGEREF _Toc89937468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"_Toc89937469"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2.2 系统流程</w:t>
          </w:r>
          <w:r>
            <w:tab/>
          </w:r>
          <w:r>
            <w:fldChar w:fldCharType="begin"/>
          </w:r>
          <w:r>
            <w:instrText xml:space="preserve"> PAGEREF _Toc89937469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"_Toc89937470"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2.3 用户角色</w:t>
          </w:r>
          <w:r>
            <w:tab/>
          </w:r>
          <w:r>
            <w:fldChar w:fldCharType="begin"/>
          </w:r>
          <w:r>
            <w:instrText xml:space="preserve"> PAGEREF _Toc89937470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"_Toc89937471"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2.4 系统登陆说明</w:t>
          </w:r>
          <w:r>
            <w:tab/>
          </w:r>
          <w:r>
            <w:fldChar w:fldCharType="begin"/>
          </w:r>
          <w:r>
            <w:instrText xml:space="preserve"> PAGEREF _Toc89937471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"_Toc89937472"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2.5 系统登陆方式</w:t>
          </w:r>
          <w:r>
            <w:tab/>
          </w:r>
          <w:r>
            <w:fldChar w:fldCharType="begin"/>
          </w:r>
          <w:r>
            <w:instrText xml:space="preserve"> PAGEREF _Toc89937472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"_Toc89937473"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2.6 数字证书登陆</w:t>
          </w:r>
          <w:r>
            <w:tab/>
          </w:r>
          <w:r>
            <w:fldChar w:fldCharType="begin"/>
          </w:r>
          <w:r>
            <w:instrText xml:space="preserve"> PAGEREF _Toc89937473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"_Toc89937474"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2.7 账号密码登陆</w:t>
          </w:r>
          <w:r>
            <w:tab/>
          </w:r>
          <w:r>
            <w:fldChar w:fldCharType="begin"/>
          </w:r>
          <w:r>
            <w:instrText xml:space="preserve"> PAGEREF _Toc89937474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"_Toc89937475" </w:instrText>
          </w:r>
          <w:r>
            <w:fldChar w:fldCharType="separate"/>
          </w:r>
          <w:r>
            <w:rPr>
              <w:rStyle w:val="14"/>
              <w:rFonts w:asciiTheme="majorEastAsia" w:hAnsiTheme="majorEastAsia"/>
            </w:rPr>
            <w:t>2.8 其他登陆方式</w:t>
          </w:r>
          <w:r>
            <w:tab/>
          </w:r>
          <w:r>
            <w:fldChar w:fldCharType="begin"/>
          </w:r>
          <w:r>
            <w:instrText xml:space="preserve"> PAGEREF _Toc89937475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"_Toc89937476" </w:instrText>
          </w:r>
          <w:r>
            <w:fldChar w:fldCharType="separate"/>
          </w:r>
          <w:r>
            <w:rPr>
              <w:rStyle w:val="14"/>
              <w:rFonts w:asciiTheme="majorEastAsia" w:hAnsiTheme="majorEastAsia" w:eastAsiaTheme="majorEastAsia"/>
            </w:rPr>
            <w:t>3. 系统各功能使用</w:t>
          </w:r>
          <w:r>
            <w:tab/>
          </w:r>
          <w:r>
            <w:fldChar w:fldCharType="begin"/>
          </w:r>
          <w:r>
            <w:instrText xml:space="preserve"> PAGEREF _Toc89937476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"_Toc89937477" </w:instrText>
          </w:r>
          <w:r>
            <w:fldChar w:fldCharType="separate"/>
          </w:r>
          <w:r>
            <w:rPr>
              <w:rStyle w:val="14"/>
              <w:rFonts w:asciiTheme="minorEastAsia" w:hAnsiTheme="minorEastAsia"/>
            </w:rPr>
            <w:t>3.1 验收申报</w:t>
          </w:r>
          <w:r>
            <w:tab/>
          </w:r>
          <w:r>
            <w:fldChar w:fldCharType="begin"/>
          </w:r>
          <w:r>
            <w:instrText xml:space="preserve"> PAGEREF _Toc89937477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"_Toc89937478" </w:instrText>
          </w:r>
          <w:r>
            <w:fldChar w:fldCharType="separate"/>
          </w:r>
          <w:r>
            <w:rPr>
              <w:rStyle w:val="14"/>
              <w:rFonts w:asciiTheme="majorEastAsia" w:hAnsiTheme="majorEastAsia" w:eastAsiaTheme="majorEastAsia"/>
            </w:rPr>
            <w:t>3.1.1 联合验收申报</w:t>
          </w:r>
          <w:r>
            <w:tab/>
          </w:r>
          <w:r>
            <w:fldChar w:fldCharType="begin"/>
          </w:r>
          <w:r>
            <w:instrText xml:space="preserve"> PAGEREF _Toc89937478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"_Toc89937479" </w:instrText>
          </w:r>
          <w:r>
            <w:fldChar w:fldCharType="separate"/>
          </w:r>
          <w:r>
            <w:rPr>
              <w:rStyle w:val="14"/>
              <w:rFonts w:asciiTheme="majorEastAsia" w:hAnsiTheme="majorEastAsia" w:eastAsiaTheme="majorEastAsia"/>
            </w:rPr>
            <w:t>3.1.2 补齐补正（资料补交）</w:t>
          </w:r>
          <w:r>
            <w:tab/>
          </w:r>
          <w:r>
            <w:fldChar w:fldCharType="begin"/>
          </w:r>
          <w:r>
            <w:instrText xml:space="preserve"> PAGEREF _Toc89937479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spacing w:line="360" w:lineRule="auto"/>
            <w:rPr>
              <w:szCs w:val="22"/>
            </w:rPr>
          </w:pPr>
          <w:r>
            <w:fldChar w:fldCharType="begin"/>
          </w:r>
          <w:r>
            <w:instrText xml:space="preserve"> HYPERLINK \l "_Toc89937480" </w:instrText>
          </w:r>
          <w:r>
            <w:fldChar w:fldCharType="separate"/>
          </w:r>
          <w:r>
            <w:rPr>
              <w:rStyle w:val="14"/>
              <w:rFonts w:asciiTheme="majorEastAsia" w:hAnsiTheme="majorEastAsia" w:eastAsiaTheme="majorEastAsia"/>
            </w:rPr>
            <w:t>3.1.3 修改材料</w:t>
          </w:r>
          <w:r>
            <w:tab/>
          </w:r>
          <w:r>
            <w:fldChar w:fldCharType="begin"/>
          </w:r>
          <w:r>
            <w:instrText xml:space="preserve"> PAGEREF _Toc89937480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宋体" w:hAnsi="宋体" w:eastAsia="宋体" w:cs="宋体"/>
          <w:b/>
          <w:bCs/>
          <w:sz w:val="24"/>
        </w:rPr>
      </w:pPr>
      <w:r>
        <w:rPr>
          <w:rFonts w:ascii="宋体" w:hAnsi="宋体" w:eastAsia="宋体" w:cs="宋体"/>
          <w:b/>
          <w:bCs/>
          <w:sz w:val="24"/>
        </w:rPr>
        <w:br w:type="page"/>
      </w:r>
    </w:p>
    <w:p>
      <w:pPr>
        <w:pStyle w:val="2"/>
        <w:jc w:val="center"/>
      </w:pPr>
      <w:bookmarkStart w:id="0" w:name="_Toc89937464"/>
      <w:r>
        <w:t xml:space="preserve">1. </w:t>
      </w:r>
      <w:r>
        <w:rPr>
          <w:rFonts w:hint="eastAsia"/>
        </w:rPr>
        <w:t>引言</w:t>
      </w:r>
      <w:bookmarkEnd w:id="0"/>
    </w:p>
    <w:p>
      <w:pPr>
        <w:pStyle w:val="3"/>
        <w:rPr>
          <w:rFonts w:asciiTheme="majorEastAsia" w:hAnsiTheme="majorEastAsia"/>
          <w:sz w:val="28"/>
        </w:rPr>
      </w:pPr>
      <w:bookmarkStart w:id="1" w:name="_Toc89937465"/>
      <w:r>
        <w:rPr>
          <w:rFonts w:asciiTheme="majorEastAsia" w:hAnsiTheme="majorEastAsia"/>
          <w:sz w:val="28"/>
        </w:rPr>
        <w:t xml:space="preserve">1.1 </w:t>
      </w:r>
      <w:r>
        <w:rPr>
          <w:rFonts w:hint="eastAsia" w:asciiTheme="majorEastAsia" w:hAnsiTheme="majorEastAsia"/>
          <w:sz w:val="28"/>
        </w:rPr>
        <w:t>编写目的</w:t>
      </w:r>
      <w:bookmarkEnd w:id="1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本文档为《深圳市建设</w:t>
      </w:r>
      <w:r>
        <w:rPr>
          <w:rFonts w:ascii="宋体" w:hAnsi="宋体" w:eastAsia="宋体" w:cs="宋体"/>
          <w:sz w:val="24"/>
        </w:rPr>
        <w:t>工程竣工</w:t>
      </w:r>
      <w:r>
        <w:rPr>
          <w:rFonts w:hint="eastAsia" w:ascii="宋体" w:hAnsi="宋体" w:eastAsia="宋体" w:cs="宋体"/>
          <w:sz w:val="24"/>
        </w:rPr>
        <w:t>联合</w:t>
      </w:r>
      <w:r>
        <w:rPr>
          <w:rFonts w:ascii="宋体" w:hAnsi="宋体" w:eastAsia="宋体" w:cs="宋体"/>
          <w:sz w:val="24"/>
        </w:rPr>
        <w:t>验收管理系统</w:t>
      </w:r>
      <w:r>
        <w:rPr>
          <w:rFonts w:hint="eastAsia" w:ascii="宋体" w:hAnsi="宋体" w:eastAsia="宋体" w:cs="宋体"/>
          <w:sz w:val="24"/>
        </w:rPr>
        <w:t>》的用户操作使用手册，对应为申报</w:t>
      </w:r>
      <w:r>
        <w:rPr>
          <w:rFonts w:ascii="宋体" w:hAnsi="宋体" w:eastAsia="宋体" w:cs="宋体"/>
          <w:sz w:val="24"/>
        </w:rPr>
        <w:t>单位（</w:t>
      </w:r>
      <w:r>
        <w:rPr>
          <w:rFonts w:hint="eastAsia" w:ascii="宋体" w:hAnsi="宋体" w:eastAsia="宋体" w:cs="宋体"/>
          <w:sz w:val="24"/>
        </w:rPr>
        <w:t>企业</w:t>
      </w:r>
      <w:r>
        <w:rPr>
          <w:rFonts w:ascii="宋体" w:hAnsi="宋体" w:eastAsia="宋体" w:cs="宋体"/>
          <w:sz w:val="24"/>
        </w:rPr>
        <w:t>用户）</w:t>
      </w:r>
      <w:r>
        <w:rPr>
          <w:rFonts w:hint="eastAsia" w:ascii="宋体" w:hAnsi="宋体" w:eastAsia="宋体" w:cs="宋体"/>
          <w:sz w:val="24"/>
        </w:rPr>
        <w:t>、事项主管单位、牵头单位</w:t>
      </w:r>
      <w:r>
        <w:rPr>
          <w:rFonts w:ascii="宋体" w:hAnsi="宋体" w:eastAsia="宋体" w:cs="宋体"/>
          <w:sz w:val="24"/>
        </w:rPr>
        <w:t>（</w:t>
      </w:r>
      <w:r>
        <w:rPr>
          <w:rFonts w:hint="eastAsia" w:ascii="宋体" w:hAnsi="宋体" w:eastAsia="宋体" w:cs="宋体"/>
          <w:sz w:val="24"/>
        </w:rPr>
        <w:t>市／</w:t>
      </w:r>
      <w:r>
        <w:rPr>
          <w:rFonts w:ascii="宋体" w:hAnsi="宋体" w:eastAsia="宋体" w:cs="宋体"/>
          <w:sz w:val="24"/>
        </w:rPr>
        <w:t>区</w:t>
      </w:r>
      <w:r>
        <w:rPr>
          <w:rFonts w:hint="eastAsia" w:ascii="宋体" w:hAnsi="宋体" w:eastAsia="宋体" w:cs="宋体"/>
          <w:sz w:val="24"/>
        </w:rPr>
        <w:t>住建局、</w:t>
      </w:r>
      <w:r>
        <w:rPr>
          <w:rFonts w:ascii="宋体" w:hAnsi="宋体" w:eastAsia="宋体" w:cs="宋体"/>
          <w:sz w:val="24"/>
        </w:rPr>
        <w:t>市</w:t>
      </w:r>
      <w:r>
        <w:rPr>
          <w:rFonts w:hint="eastAsia" w:ascii="宋体" w:hAnsi="宋体" w:eastAsia="宋体" w:cs="宋体"/>
          <w:sz w:val="24"/>
        </w:rPr>
        <w:t>／</w:t>
      </w:r>
      <w:r>
        <w:rPr>
          <w:rFonts w:ascii="宋体" w:hAnsi="宋体" w:eastAsia="宋体" w:cs="宋体"/>
          <w:sz w:val="24"/>
        </w:rPr>
        <w:t>区</w:t>
      </w:r>
      <w:r>
        <w:rPr>
          <w:rFonts w:hint="eastAsia" w:ascii="宋体" w:hAnsi="宋体" w:eastAsia="宋体" w:cs="宋体"/>
          <w:sz w:val="24"/>
        </w:rPr>
        <w:t>工务署</w:t>
      </w:r>
      <w:r>
        <w:rPr>
          <w:rFonts w:ascii="宋体" w:hAnsi="宋体" w:eastAsia="宋体" w:cs="宋体"/>
          <w:sz w:val="24"/>
        </w:rPr>
        <w:t>）</w:t>
      </w:r>
      <w:r>
        <w:rPr>
          <w:rFonts w:hint="eastAsia" w:ascii="宋体" w:hAnsi="宋体" w:eastAsia="宋体" w:cs="宋体"/>
          <w:sz w:val="24"/>
        </w:rPr>
        <w:t>等相关人员阅读。</w:t>
      </w:r>
    </w:p>
    <w:p>
      <w:pPr>
        <w:pStyle w:val="3"/>
        <w:rPr>
          <w:rFonts w:asciiTheme="minorEastAsia" w:hAnsiTheme="minorEastAsia" w:eastAsiaTheme="minorEastAsia"/>
          <w:sz w:val="28"/>
        </w:rPr>
      </w:pPr>
      <w:bookmarkStart w:id="2" w:name="_Toc89937466"/>
      <w:r>
        <w:rPr>
          <w:rFonts w:hint="eastAsia" w:asciiTheme="minorEastAsia" w:hAnsiTheme="minorEastAsia" w:eastAsiaTheme="minorEastAsia"/>
          <w:sz w:val="28"/>
        </w:rPr>
        <w:t>1.2</w:t>
      </w:r>
      <w:r>
        <w:rPr>
          <w:rFonts w:asciiTheme="minorEastAsia" w:hAnsiTheme="minorEastAsia" w:eastAsiaTheme="minorEastAsia"/>
          <w:sz w:val="28"/>
        </w:rPr>
        <w:t xml:space="preserve"> </w:t>
      </w:r>
      <w:r>
        <w:rPr>
          <w:rFonts w:hint="eastAsia" w:asciiTheme="minorEastAsia" w:hAnsiTheme="minorEastAsia" w:eastAsiaTheme="minorEastAsia"/>
          <w:sz w:val="28"/>
        </w:rPr>
        <w:t>术语和缩写词</w:t>
      </w:r>
      <w:bookmarkEnd w:id="2"/>
    </w:p>
    <w:tbl>
      <w:tblPr>
        <w:tblStyle w:val="12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3"/>
        <w:gridCol w:w="2185"/>
        <w:gridCol w:w="56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424" w:type="pct"/>
            <w:shd w:val="clear" w:color="auto" w:fill="E0E0E0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序号</w:t>
            </w:r>
          </w:p>
        </w:tc>
        <w:tc>
          <w:tcPr>
            <w:tcW w:w="1282" w:type="pct"/>
            <w:shd w:val="clear" w:color="auto" w:fill="E0E0E0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术语或缩写词</w:t>
            </w:r>
          </w:p>
        </w:tc>
        <w:tc>
          <w:tcPr>
            <w:tcW w:w="3294" w:type="pct"/>
            <w:shd w:val="clear" w:color="auto" w:fill="E0E0E0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b/>
                <w:bCs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解</w:t>
            </w:r>
            <w:r>
              <w:rPr>
                <w:rFonts w:ascii="宋体" w:hAnsi="宋体" w:eastAsia="宋体" w:cs="宋体"/>
                <w:b/>
                <w:bCs/>
                <w:szCs w:val="24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szCs w:val="24"/>
              </w:rPr>
              <w:t>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1</w:t>
            </w:r>
          </w:p>
        </w:tc>
        <w:tc>
          <w:tcPr>
            <w:tcW w:w="1282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本文档</w:t>
            </w:r>
          </w:p>
        </w:tc>
        <w:tc>
          <w:tcPr>
            <w:tcW w:w="329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指深圳市建设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工程竣工联合验收管理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系统用户手册；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2</w:t>
            </w:r>
          </w:p>
        </w:tc>
        <w:tc>
          <w:tcPr>
            <w:tcW w:w="1282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本系统/本项目</w:t>
            </w:r>
          </w:p>
        </w:tc>
        <w:tc>
          <w:tcPr>
            <w:tcW w:w="329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Cs w:val="24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指深圳市建设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工程竣工联合验收管理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系统；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3</w:t>
            </w:r>
          </w:p>
        </w:tc>
        <w:tc>
          <w:tcPr>
            <w:tcW w:w="1282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申报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单位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/申报企业/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企业用户</w:t>
            </w:r>
          </w:p>
        </w:tc>
        <w:tc>
          <w:tcPr>
            <w:tcW w:w="329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指通过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本系统申报联合验收项目的单位；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4</w:t>
            </w:r>
          </w:p>
        </w:tc>
        <w:tc>
          <w:tcPr>
            <w:tcW w:w="1282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事项主管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单位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/部门</w:t>
            </w:r>
          </w:p>
        </w:tc>
        <w:tc>
          <w:tcPr>
            <w:tcW w:w="3294" w:type="pct"/>
            <w:vAlign w:val="center"/>
          </w:tcPr>
          <w:p>
            <w:pPr>
              <w:pStyle w:val="5"/>
              <w:spacing w:line="240" w:lineRule="auto"/>
              <w:ind w:firstLine="0" w:firstLineChars="0"/>
              <w:jc w:val="left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指系统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中各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验收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事项对应的主管部门，包括：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消审处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、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质安处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、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质安站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、规划局；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5</w:t>
            </w:r>
          </w:p>
        </w:tc>
        <w:tc>
          <w:tcPr>
            <w:tcW w:w="1282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center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牵头单位/部门</w:t>
            </w:r>
          </w:p>
        </w:tc>
        <w:tc>
          <w:tcPr>
            <w:tcW w:w="3294" w:type="pct"/>
            <w:vAlign w:val="center"/>
          </w:tcPr>
          <w:p>
            <w:pPr>
              <w:pStyle w:val="5"/>
              <w:spacing w:line="360" w:lineRule="auto"/>
              <w:ind w:firstLine="0" w:firstLineChars="0"/>
              <w:jc w:val="left"/>
              <w:rPr>
                <w:rFonts w:ascii="宋体" w:hAnsi="宋体" w:eastAsia="宋体" w:cs="宋体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Cs w:val="24"/>
                <w:lang w:val="en-US"/>
              </w:rPr>
              <w:t>指市/区住房和建设局，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市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/区建筑</w:t>
            </w:r>
            <w:r>
              <w:rPr>
                <w:rFonts w:ascii="宋体" w:hAnsi="宋体" w:eastAsia="宋体" w:cs="宋体"/>
                <w:szCs w:val="24"/>
                <w:lang w:val="en-US"/>
              </w:rPr>
              <w:t>工务署</w:t>
            </w:r>
            <w:r>
              <w:rPr>
                <w:rFonts w:hint="eastAsia" w:ascii="宋体" w:hAnsi="宋体" w:eastAsia="宋体" w:cs="宋体"/>
                <w:szCs w:val="24"/>
                <w:lang w:val="en-US"/>
              </w:rPr>
              <w:t>；</w:t>
            </w:r>
          </w:p>
        </w:tc>
      </w:tr>
    </w:tbl>
    <w:p/>
    <w:p>
      <w:pPr>
        <w:widowControl/>
        <w:jc w:val="left"/>
      </w:pPr>
      <w:r>
        <w:br w:type="page"/>
      </w:r>
    </w:p>
    <w:p>
      <w:pPr>
        <w:pStyle w:val="2"/>
        <w:jc w:val="center"/>
      </w:pPr>
      <w:bookmarkStart w:id="3" w:name="_Toc89937467"/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系统综述</w:t>
      </w:r>
      <w:bookmarkEnd w:id="3"/>
    </w:p>
    <w:p>
      <w:pPr>
        <w:pStyle w:val="3"/>
        <w:rPr>
          <w:rFonts w:asciiTheme="majorEastAsia" w:hAnsiTheme="majorEastAsia"/>
          <w:sz w:val="28"/>
        </w:rPr>
      </w:pPr>
      <w:bookmarkStart w:id="4" w:name="_Toc89937468"/>
      <w:r>
        <w:rPr>
          <w:rFonts w:asciiTheme="majorEastAsia" w:hAnsiTheme="majorEastAsia"/>
          <w:sz w:val="28"/>
        </w:rPr>
        <w:t xml:space="preserve">2.1 </w:t>
      </w:r>
      <w:r>
        <w:rPr>
          <w:rFonts w:hint="eastAsia" w:asciiTheme="majorEastAsia" w:hAnsiTheme="majorEastAsia"/>
          <w:sz w:val="28"/>
        </w:rPr>
        <w:t>系统功能综述</w:t>
      </w:r>
      <w:bookmarkEnd w:id="4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合验收管理系统由外网和内网两部分组成，外网作为联合验收业务的申报入口，内网则为主管部门审批端，通过限时办理、统一验收标准、统一出具验收意见的模式，对消防、竣工验收备案、节能、规划进行联合验收。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273040" cy="2272030"/>
            <wp:effectExtent l="0" t="0" r="3810" b="0"/>
            <wp:docPr id="20" name="图片 20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不同的用户角色进入本系统，可以进行以下不同操作，本文档针对企业用户进行编写。</w:t>
      </w:r>
    </w:p>
    <w:p>
      <w:pPr>
        <w:pStyle w:val="3"/>
        <w:rPr>
          <w:rFonts w:asciiTheme="majorEastAsia" w:hAnsiTheme="majorEastAsia"/>
          <w:sz w:val="28"/>
        </w:rPr>
      </w:pPr>
      <w:bookmarkStart w:id="5" w:name="_Toc89937469"/>
      <w:r>
        <w:rPr>
          <w:rFonts w:hint="eastAsia" w:asciiTheme="majorEastAsia" w:hAnsiTheme="majorEastAsia"/>
          <w:sz w:val="28"/>
        </w:rPr>
        <w:t>2.2 系统</w:t>
      </w:r>
      <w:r>
        <w:rPr>
          <w:rFonts w:asciiTheme="majorEastAsia" w:hAnsiTheme="majorEastAsia"/>
          <w:sz w:val="28"/>
        </w:rPr>
        <w:t>流程</w:t>
      </w:r>
      <w:bookmarkEnd w:id="5"/>
    </w:p>
    <w:p>
      <w:pPr>
        <w:jc w:val="center"/>
      </w:pPr>
      <w:r>
        <w:drawing>
          <wp:inline distT="0" distB="0" distL="0" distR="0">
            <wp:extent cx="2979420" cy="8117205"/>
            <wp:effectExtent l="0" t="0" r="0" b="0"/>
            <wp:docPr id="3" name="图片 3" descr="C:\Users\Administrator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1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2013" cy="812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/>
          <w:sz w:val="28"/>
        </w:rPr>
      </w:pPr>
      <w:bookmarkStart w:id="6" w:name="_Toc89937470"/>
      <w:r>
        <w:rPr>
          <w:rFonts w:hint="eastAsia" w:asciiTheme="majorEastAsia" w:hAnsiTheme="majorEastAsia"/>
          <w:sz w:val="28"/>
        </w:rPr>
        <w:t>2.3 用户</w:t>
      </w:r>
      <w:r>
        <w:rPr>
          <w:rFonts w:asciiTheme="majorEastAsia" w:hAnsiTheme="majorEastAsia"/>
          <w:sz w:val="28"/>
        </w:rPr>
        <w:t>角色</w:t>
      </w:r>
      <w:bookmarkEnd w:id="6"/>
    </w:p>
    <w:p>
      <w:pPr>
        <w:spacing w:line="360" w:lineRule="auto"/>
        <w:ind w:firstLine="480" w:firstLineChars="200"/>
        <w:rPr>
          <w:rFonts w:asciiTheme="minorEastAsia" w:hAnsiTheme="minorEastAsia"/>
          <w:sz w:val="24"/>
        </w:rPr>
      </w:pPr>
      <w:r>
        <w:rPr>
          <w:rFonts w:hint="eastAsia"/>
          <w:sz w:val="24"/>
        </w:rPr>
        <w:t>深圳市建设工程竣工联合验收管理系统包含：企业用户、牵头单位、申报事项主管部门三类用户角色，不同用户角色在系统中所配置的权限不同。当前系统</w:t>
      </w:r>
      <w:r>
        <w:rPr>
          <w:rFonts w:hint="eastAsia" w:asciiTheme="minorEastAsia" w:hAnsiTheme="minorEastAsia"/>
          <w:sz w:val="24"/>
        </w:rPr>
        <w:t>中的事项主管部门包括：质安处、消验处、安监站、规划验收处。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企业</w:t>
      </w:r>
      <w:r>
        <w:rPr>
          <w:rFonts w:asciiTheme="minorEastAsia" w:hAnsiTheme="minorEastAsia"/>
          <w:sz w:val="24"/>
        </w:rPr>
        <w:t>用户：</w:t>
      </w:r>
      <w:r>
        <w:rPr>
          <w:rFonts w:hint="eastAsia" w:asciiTheme="minorEastAsia" w:hAnsiTheme="minorEastAsia"/>
          <w:sz w:val="24"/>
        </w:rPr>
        <w:t>企业通过联合验收外网登陆，根据系统提示，完成表单的填写和附件的上传，并提交申请；当受理不通过需补齐补正时，企业则根据要求对材料进行补齐补正。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牵头</w:t>
      </w:r>
      <w:r>
        <w:rPr>
          <w:rFonts w:asciiTheme="minorEastAsia" w:hAnsiTheme="minorEastAsia"/>
          <w:sz w:val="24"/>
        </w:rPr>
        <w:t>单位：</w:t>
      </w:r>
      <w:r>
        <w:rPr>
          <w:rFonts w:hint="eastAsia" w:asciiTheme="minorEastAsia" w:hAnsiTheme="minorEastAsia"/>
          <w:sz w:val="24"/>
        </w:rPr>
        <w:t>在各事项主管单位完成受理后，将由牵头单位进行现场验收时间的预约，并在各事项主管单位出具验收意见后，汇总出具联合验收意见。</w:t>
      </w:r>
    </w:p>
    <w:p>
      <w:pPr>
        <w:pStyle w:val="22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主管部门</w:t>
      </w:r>
      <w:r>
        <w:rPr>
          <w:rFonts w:asciiTheme="minorEastAsia" w:hAnsiTheme="minorEastAsia"/>
          <w:sz w:val="24"/>
        </w:rPr>
        <w:t>：</w:t>
      </w:r>
      <w:r>
        <w:rPr>
          <w:rFonts w:hint="eastAsia" w:asciiTheme="minorEastAsia" w:hAnsiTheme="minorEastAsia"/>
          <w:sz w:val="24"/>
        </w:rPr>
        <w:t>主管单位包括负责消防验收、竣工验收、节能验收、规划验收的相关部门，仅节能验收的受理、审批环节在联合验收系统中进行，其余的事项在各自业务系统中进行。</w:t>
      </w:r>
    </w:p>
    <w:tbl>
      <w:tblPr>
        <w:tblStyle w:val="12"/>
        <w:tblW w:w="5000" w:type="pct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25"/>
        <w:gridCol w:w="1437"/>
        <w:gridCol w:w="2209"/>
        <w:gridCol w:w="362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5000" w:type="pct"/>
            <w:gridSpan w:val="4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b/>
                <w:bCs/>
                <w:szCs w:val="21"/>
              </w:rPr>
              <w:t>联合验收系统用户权限汇总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序号</w:t>
            </w:r>
          </w:p>
        </w:tc>
        <w:tc>
          <w:tcPr>
            <w:tcW w:w="836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分类</w:t>
            </w:r>
          </w:p>
        </w:tc>
        <w:tc>
          <w:tcPr>
            <w:tcW w:w="1285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用户类型</w:t>
            </w: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模块权限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836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外网</w:t>
            </w:r>
          </w:p>
        </w:tc>
        <w:tc>
          <w:tcPr>
            <w:tcW w:w="1285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企业用户</w:t>
            </w: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验收申报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836" w:type="pct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内网</w:t>
            </w:r>
          </w:p>
        </w:tc>
        <w:tc>
          <w:tcPr>
            <w:tcW w:w="1285" w:type="pct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牵头单位</w:t>
            </w: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综合查询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个人事务（待办、已办）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现场预约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联合验收意见书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主管单位</w:t>
            </w: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个人事务（待办、已办）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预受理管理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受理管理（仅节能）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</w:trPr>
        <w:tc>
          <w:tcPr>
            <w:tcW w:w="771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  <w:tc>
          <w:tcPr>
            <w:tcW w:w="836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285" w:type="pct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108" w:type="pc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pacing w:line="360" w:lineRule="auto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审批管理（仅节能）</w:t>
            </w:r>
          </w:p>
        </w:tc>
      </w:tr>
    </w:tbl>
    <w:p>
      <w:pPr>
        <w:spacing w:line="360" w:lineRule="auto"/>
        <w:rPr>
          <w:rFonts w:asciiTheme="minorEastAsia" w:hAnsiTheme="minorEastAsia"/>
          <w:sz w:val="24"/>
        </w:rPr>
      </w:pPr>
    </w:p>
    <w:p>
      <w:pPr>
        <w:pStyle w:val="3"/>
        <w:rPr>
          <w:rFonts w:asciiTheme="majorEastAsia" w:hAnsiTheme="majorEastAsia"/>
          <w:sz w:val="28"/>
        </w:rPr>
      </w:pPr>
      <w:bookmarkStart w:id="7" w:name="_Toc89937471"/>
      <w:r>
        <w:rPr>
          <w:rFonts w:asciiTheme="majorEastAsia" w:hAnsiTheme="majorEastAsia"/>
          <w:sz w:val="28"/>
        </w:rPr>
        <w:t xml:space="preserve">2.4 </w:t>
      </w:r>
      <w:r>
        <w:rPr>
          <w:rFonts w:hint="eastAsia" w:asciiTheme="majorEastAsia" w:hAnsiTheme="majorEastAsia"/>
          <w:sz w:val="28"/>
        </w:rPr>
        <w:t>系统登陆说明</w:t>
      </w:r>
      <w:bookmarkEnd w:id="7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本系统按照省厅统一要求，通过‘广东省统一身份认证平台’入口登录。企业用户必须通过‘法人登录’的方式进入系统，否则无法获取相关系统权限。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注：使用企业登录本系统前，必须先行在 ‘企业与人员信息诚信申报平台’（地址：</w:t>
      </w:r>
      <w:r>
        <w:rPr>
          <w:rFonts w:ascii="宋体" w:hAnsi="宋体" w:eastAsia="宋体" w:cs="宋体"/>
          <w:sz w:val="24"/>
          <w:u w:val="single"/>
        </w:rPr>
        <w:t>http://zjj.sz.gov.cn/jzxypj/web/default</w:t>
      </w:r>
      <w:r>
        <w:rPr>
          <w:rFonts w:hint="eastAsia" w:ascii="宋体" w:hAnsi="宋体" w:eastAsia="宋体" w:cs="宋体"/>
          <w:sz w:val="24"/>
          <w:u w:val="single"/>
        </w:rPr>
        <w:t>.</w:t>
      </w:r>
      <w:r>
        <w:rPr>
          <w:rFonts w:ascii="宋体" w:hAnsi="宋体" w:eastAsia="宋体" w:cs="宋体"/>
          <w:sz w:val="24"/>
          <w:u w:val="single"/>
        </w:rPr>
        <w:t>jsp</w:t>
      </w:r>
      <w:r>
        <w:rPr>
          <w:rFonts w:hint="eastAsia" w:ascii="宋体" w:hAnsi="宋体" w:eastAsia="宋体" w:cs="宋体"/>
          <w:sz w:val="24"/>
        </w:rPr>
        <w:t>）进行资质备案，本系统将实时同步所备案的企业的基本信息和证书资质，并据此进行系统授权。</w:t>
      </w:r>
    </w:p>
    <w:p>
      <w:pPr>
        <w:pStyle w:val="3"/>
        <w:rPr>
          <w:rFonts w:asciiTheme="majorEastAsia" w:hAnsiTheme="majorEastAsia"/>
          <w:sz w:val="28"/>
        </w:rPr>
      </w:pPr>
      <w:bookmarkStart w:id="8" w:name="_Toc89937472"/>
      <w:r>
        <w:rPr>
          <w:rFonts w:hint="eastAsia" w:asciiTheme="majorEastAsia" w:hAnsiTheme="majorEastAsia"/>
          <w:sz w:val="28"/>
        </w:rPr>
        <w:t>2</w:t>
      </w:r>
      <w:r>
        <w:rPr>
          <w:rFonts w:asciiTheme="majorEastAsia" w:hAnsiTheme="majorEastAsia"/>
          <w:sz w:val="28"/>
        </w:rPr>
        <w:t xml:space="preserve">.5 </w:t>
      </w:r>
      <w:r>
        <w:rPr>
          <w:rFonts w:hint="eastAsia" w:asciiTheme="majorEastAsia" w:hAnsiTheme="majorEastAsia"/>
          <w:sz w:val="28"/>
        </w:rPr>
        <w:t>系统登陆方式</w:t>
      </w:r>
      <w:bookmarkEnd w:id="8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申报</w:t>
      </w:r>
      <w:r>
        <w:rPr>
          <w:rFonts w:ascii="宋体" w:hAnsi="宋体" w:eastAsia="宋体" w:cs="宋体"/>
          <w:sz w:val="24"/>
        </w:rPr>
        <w:t>用户可通过访问</w:t>
      </w:r>
      <w:r>
        <w:rPr>
          <w:rFonts w:hint="eastAsia" w:ascii="宋体" w:hAnsi="宋体" w:eastAsia="宋体" w:cs="宋体"/>
          <w:sz w:val="24"/>
        </w:rPr>
        <w:t>深圳市</w:t>
      </w:r>
      <w:r>
        <w:rPr>
          <w:rFonts w:ascii="宋体" w:hAnsi="宋体" w:eastAsia="宋体" w:cs="宋体"/>
          <w:sz w:val="24"/>
        </w:rPr>
        <w:t>住房和建设局</w:t>
      </w:r>
      <w:r>
        <w:rPr>
          <w:rFonts w:hint="eastAsia" w:ascii="宋体" w:hAnsi="宋体" w:eastAsia="宋体" w:cs="宋体"/>
          <w:sz w:val="24"/>
        </w:rPr>
        <w:t>官网</w:t>
      </w:r>
      <w:r>
        <w:rPr>
          <w:rFonts w:ascii="宋体" w:hAnsi="宋体" w:eastAsia="宋体" w:cs="宋体"/>
          <w:sz w:val="24"/>
        </w:rPr>
        <w:t>（网址：</w:t>
      </w:r>
      <w:r>
        <w:fldChar w:fldCharType="begin"/>
      </w:r>
      <w:r>
        <w:instrText xml:space="preserve"> HYPERLINK "http://zjj.sz.gov.cn/" </w:instrText>
      </w:r>
      <w:r>
        <w:fldChar w:fldCharType="separate"/>
      </w:r>
      <w:r>
        <w:rPr>
          <w:rFonts w:ascii="宋体" w:hAnsi="宋体" w:eastAsia="宋体" w:cs="宋体"/>
          <w:sz w:val="24"/>
        </w:rPr>
        <w:t>http://zjj.sz.gov.cn/</w:t>
      </w:r>
      <w:r>
        <w:rPr>
          <w:rFonts w:ascii="宋体" w:hAnsi="宋体" w:eastAsia="宋体" w:cs="宋体"/>
          <w:sz w:val="24"/>
        </w:rPr>
        <w:fldChar w:fldCharType="end"/>
      </w:r>
      <w:r>
        <w:rPr>
          <w:rFonts w:hint="eastAsia" w:ascii="宋体" w:hAnsi="宋体" w:eastAsia="宋体" w:cs="宋体"/>
          <w:sz w:val="24"/>
        </w:rPr>
        <w:t>）</w:t>
      </w:r>
      <w:r>
        <w:rPr>
          <w:rFonts w:ascii="宋体" w:hAnsi="宋体" w:eastAsia="宋体" w:cs="宋体"/>
          <w:sz w:val="24"/>
        </w:rPr>
        <w:t>，鼠标移动到政务服务</w:t>
      </w:r>
      <w:r>
        <w:rPr>
          <w:rFonts w:hint="eastAsia" w:ascii="宋体" w:hAnsi="宋体" w:eastAsia="宋体" w:cs="宋体"/>
          <w:sz w:val="24"/>
        </w:rPr>
        <w:t>模块</w:t>
      </w:r>
      <w:r>
        <w:rPr>
          <w:rFonts w:ascii="宋体" w:hAnsi="宋体" w:eastAsia="宋体" w:cs="宋体"/>
          <w:sz w:val="24"/>
        </w:rPr>
        <w:t>上，</w:t>
      </w:r>
      <w:r>
        <w:rPr>
          <w:rFonts w:hint="eastAsia" w:ascii="宋体" w:hAnsi="宋体" w:eastAsia="宋体" w:cs="宋体"/>
          <w:sz w:val="24"/>
        </w:rPr>
        <w:t>页面</w:t>
      </w:r>
      <w:r>
        <w:rPr>
          <w:rFonts w:ascii="宋体" w:hAnsi="宋体" w:eastAsia="宋体" w:cs="宋体"/>
          <w:sz w:val="24"/>
        </w:rPr>
        <w:t>将出现广东政务服务网的登录入口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如下图所示：</w:t>
      </w:r>
    </w:p>
    <w:p>
      <w:pPr>
        <w:spacing w:line="360" w:lineRule="auto"/>
      </w:pPr>
      <w:r>
        <w:drawing>
          <wp:inline distT="0" distB="0" distL="0" distR="0">
            <wp:extent cx="5274310" cy="28898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进入</w:t>
      </w:r>
      <w:r>
        <w:rPr>
          <w:rFonts w:ascii="宋体" w:hAnsi="宋体" w:eastAsia="宋体" w:cs="宋体"/>
          <w:sz w:val="24"/>
        </w:rPr>
        <w:t>广东</w:t>
      </w:r>
      <w:r>
        <w:rPr>
          <w:rFonts w:hint="eastAsia" w:ascii="宋体" w:hAnsi="宋体" w:eastAsia="宋体" w:cs="宋体"/>
          <w:sz w:val="24"/>
        </w:rPr>
        <w:t>政务服务</w:t>
      </w:r>
      <w:r>
        <w:rPr>
          <w:rFonts w:ascii="宋体" w:hAnsi="宋体" w:eastAsia="宋体" w:cs="宋体"/>
          <w:sz w:val="24"/>
        </w:rPr>
        <w:t>网后，申报单位可搜索</w:t>
      </w:r>
      <w:r>
        <w:rPr>
          <w:rFonts w:hint="eastAsia" w:ascii="宋体" w:hAnsi="宋体" w:eastAsia="宋体" w:cs="宋体"/>
          <w:sz w:val="24"/>
        </w:rPr>
        <w:t>本次</w:t>
      </w:r>
      <w:r>
        <w:rPr>
          <w:rFonts w:ascii="宋体" w:hAnsi="宋体" w:eastAsia="宋体" w:cs="宋体"/>
          <w:sz w:val="24"/>
        </w:rPr>
        <w:t>办理业务的名称，即“</w:t>
      </w:r>
      <w:r>
        <w:rPr>
          <w:rFonts w:hint="eastAsia" w:ascii="宋体" w:hAnsi="宋体" w:eastAsia="宋体" w:cs="宋体"/>
          <w:sz w:val="24"/>
        </w:rPr>
        <w:t>建设工程竣工联合（现场）验收</w:t>
      </w:r>
      <w:r>
        <w:rPr>
          <w:rFonts w:ascii="宋体" w:hAnsi="宋体" w:eastAsia="宋体" w:cs="宋体"/>
          <w:sz w:val="24"/>
        </w:rPr>
        <w:t>”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在结果列表中点击“</w:t>
      </w:r>
      <w:r>
        <w:rPr>
          <w:rFonts w:hint="eastAsia" w:ascii="宋体" w:hAnsi="宋体" w:eastAsia="宋体" w:cs="宋体"/>
          <w:sz w:val="24"/>
        </w:rPr>
        <w:t>在线</w:t>
      </w:r>
      <w:r>
        <w:rPr>
          <w:rFonts w:ascii="宋体" w:hAnsi="宋体" w:eastAsia="宋体" w:cs="宋体"/>
          <w:sz w:val="24"/>
        </w:rPr>
        <w:t>申报”</w:t>
      </w:r>
      <w:r>
        <w:rPr>
          <w:rFonts w:hint="eastAsia" w:ascii="宋体" w:hAnsi="宋体" w:eastAsia="宋体" w:cs="宋体"/>
          <w:sz w:val="24"/>
        </w:rPr>
        <w:t>，页面</w:t>
      </w:r>
      <w:r>
        <w:rPr>
          <w:rFonts w:ascii="宋体" w:hAnsi="宋体" w:eastAsia="宋体" w:cs="宋体"/>
          <w:sz w:val="24"/>
        </w:rPr>
        <w:t>将跳转至</w:t>
      </w:r>
      <w:r>
        <w:rPr>
          <w:rFonts w:hint="eastAsia" w:ascii="宋体" w:hAnsi="宋体" w:eastAsia="宋体" w:cs="宋体"/>
          <w:sz w:val="24"/>
        </w:rPr>
        <w:t>深圳市</w:t>
      </w:r>
      <w:r>
        <w:rPr>
          <w:rFonts w:ascii="宋体" w:hAnsi="宋体" w:eastAsia="宋体" w:cs="宋体"/>
          <w:sz w:val="24"/>
        </w:rPr>
        <w:t>建设工程竣工联合验收管理系统的外网登录页面。</w:t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2889885"/>
            <wp:effectExtent l="0" t="0" r="254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宋体" w:hAnsi="宋体" w:eastAsia="宋体" w:cs="宋体"/>
          <w:sz w:val="18"/>
        </w:rPr>
      </w:pPr>
      <w:r>
        <w:drawing>
          <wp:inline distT="0" distB="0" distL="0" distR="0">
            <wp:extent cx="5046980" cy="2419985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1859" cy="244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温馨提示：‘广东省统一身份认证平台’登陆问题，可咨询相关技术支持单位（</w:t>
      </w:r>
      <w:r>
        <w:rPr>
          <w:rFonts w:ascii="宋体" w:hAnsi="宋体" w:eastAsia="宋体" w:cs="宋体"/>
          <w:sz w:val="24"/>
        </w:rPr>
        <w:t>主办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ascii="宋体" w:hAnsi="宋体" w:eastAsia="宋体" w:cs="宋体"/>
          <w:sz w:val="24"/>
        </w:rPr>
        <w:t>广东省人民政府办公厅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ascii="宋体" w:hAnsi="宋体" w:eastAsia="宋体" w:cs="宋体"/>
          <w:sz w:val="24"/>
        </w:rPr>
        <w:t>承办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ascii="宋体" w:hAnsi="宋体" w:eastAsia="宋体" w:cs="宋体"/>
          <w:sz w:val="24"/>
        </w:rPr>
        <w:t>数字广东网络建设有限公司</w:t>
      </w:r>
      <w:r>
        <w:rPr>
          <w:rFonts w:hint="eastAsia" w:ascii="宋体" w:hAnsi="宋体" w:eastAsia="宋体" w:cs="宋体"/>
          <w:sz w:val="24"/>
        </w:rPr>
        <w:t>、</w:t>
      </w:r>
      <w:r>
        <w:rPr>
          <w:rFonts w:ascii="宋体" w:hAnsi="宋体" w:eastAsia="宋体" w:cs="宋体"/>
          <w:sz w:val="24"/>
        </w:rPr>
        <w:t>咨询电话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ascii="宋体" w:hAnsi="宋体" w:eastAsia="宋体" w:cs="宋体"/>
          <w:sz w:val="24"/>
        </w:rPr>
        <w:t xml:space="preserve"> 0755-12345</w:t>
      </w:r>
      <w:r>
        <w:rPr>
          <w:rFonts w:hint="eastAsia" w:ascii="宋体" w:hAnsi="宋体" w:eastAsia="宋体" w:cs="宋体"/>
          <w:sz w:val="24"/>
        </w:rPr>
        <w:t>），或点击登陆页面底端‘用户帮助’按钮。</w:t>
      </w:r>
    </w:p>
    <w:p>
      <w:pPr>
        <w:pStyle w:val="3"/>
        <w:rPr>
          <w:rFonts w:asciiTheme="majorEastAsia" w:hAnsiTheme="majorEastAsia"/>
          <w:sz w:val="28"/>
        </w:rPr>
      </w:pPr>
      <w:bookmarkStart w:id="9" w:name="_Toc89937473"/>
      <w:r>
        <w:rPr>
          <w:rFonts w:hint="eastAsia" w:asciiTheme="majorEastAsia" w:hAnsiTheme="majorEastAsia"/>
          <w:sz w:val="28"/>
        </w:rPr>
        <w:t>2.</w:t>
      </w:r>
      <w:r>
        <w:rPr>
          <w:rFonts w:asciiTheme="majorEastAsia" w:hAnsiTheme="majorEastAsia"/>
          <w:sz w:val="28"/>
        </w:rPr>
        <w:t xml:space="preserve">6 </w:t>
      </w:r>
      <w:r>
        <w:rPr>
          <w:rFonts w:hint="eastAsia" w:asciiTheme="majorEastAsia" w:hAnsiTheme="majorEastAsia"/>
          <w:sz w:val="28"/>
        </w:rPr>
        <w:t>数字证书登陆</w:t>
      </w:r>
      <w:bookmarkEnd w:id="9"/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企业单位如果选择证书方式登录，需要先下载证书驱动，并持已注册登记的数字证书，根据页面操作提示，输入【PIN码】点击【登录】，进入本系统，如下图所示。(未注册数字证书的需要先进行注册)</w:t>
      </w:r>
    </w:p>
    <w:p>
      <w:pPr>
        <w:jc w:val="center"/>
      </w:pPr>
      <w:r>
        <w:rPr>
          <w:rFonts w:hint="eastAsia" w:ascii="宋体" w:hAnsi="宋体" w:eastAsia="宋体" w:cs="宋体"/>
          <w:sz w:val="24"/>
        </w:rPr>
        <w:drawing>
          <wp:inline distT="0" distB="0" distL="0" distR="0">
            <wp:extent cx="3786505" cy="3662680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6306" cy="372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/>
          <w:sz w:val="28"/>
        </w:rPr>
      </w:pPr>
      <w:bookmarkStart w:id="10" w:name="_Toc89937474"/>
      <w:r>
        <w:rPr>
          <w:rFonts w:hint="eastAsia" w:asciiTheme="majorEastAsia" w:hAnsiTheme="majorEastAsia"/>
          <w:sz w:val="28"/>
        </w:rPr>
        <w:t>2</w:t>
      </w:r>
      <w:r>
        <w:rPr>
          <w:rFonts w:asciiTheme="majorEastAsia" w:hAnsiTheme="majorEastAsia"/>
          <w:sz w:val="28"/>
        </w:rPr>
        <w:t xml:space="preserve">.7 </w:t>
      </w:r>
      <w:r>
        <w:rPr>
          <w:rFonts w:hint="eastAsia" w:asciiTheme="majorEastAsia" w:hAnsiTheme="majorEastAsia"/>
          <w:sz w:val="28"/>
        </w:rPr>
        <w:t>账号密码登陆</w:t>
      </w:r>
      <w:bookmarkEnd w:id="10"/>
    </w:p>
    <w:p>
      <w:pPr>
        <w:widowControl/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企业单位用户如果选择密码方式登录，请请选择法人登录，</w:t>
      </w:r>
      <w:r>
        <w:rPr>
          <w:rFonts w:ascii="宋体" w:hAnsi="宋体" w:eastAsia="宋体" w:cs="宋体"/>
          <w:sz w:val="24"/>
        </w:rPr>
        <w:t>并</w:t>
      </w:r>
      <w:r>
        <w:rPr>
          <w:rFonts w:hint="eastAsia" w:ascii="宋体" w:hAnsi="宋体" w:eastAsia="宋体" w:cs="宋体"/>
          <w:sz w:val="24"/>
        </w:rPr>
        <w:t>输入用户名和密码登录到本系统（未注册的用户，需要先进行用户注册），如下图所示：</w:t>
      </w:r>
    </w:p>
    <w:p>
      <w:pPr>
        <w:jc w:val="center"/>
      </w:pPr>
      <w:r>
        <w:drawing>
          <wp:inline distT="0" distB="0" distL="0" distR="0">
            <wp:extent cx="2686685" cy="3549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rcRect r="1795" b="1650"/>
                    <a:stretch>
                      <a:fillRect/>
                    </a:stretch>
                  </pic:blipFill>
                  <pic:spPr>
                    <a:xfrm>
                      <a:off x="0" y="0"/>
                      <a:ext cx="2719732" cy="359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账号注册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选择“法人登录”点击‘立即注册’按钮进行注册，填写账户信息、法人信息、申请人信息，点击“下一步”进行核验，核验通过后即可</w:t>
      </w:r>
      <w:r>
        <w:rPr>
          <w:rFonts w:ascii="宋体" w:hAnsi="宋体" w:eastAsia="宋体" w:cs="宋体"/>
          <w:sz w:val="24"/>
        </w:rPr>
        <w:t>，</w:t>
      </w:r>
      <w:r>
        <w:rPr>
          <w:rFonts w:hint="eastAsia" w:ascii="宋体" w:hAnsi="宋体" w:eastAsia="宋体" w:cs="宋体"/>
          <w:sz w:val="24"/>
        </w:rPr>
        <w:t>如下图</w:t>
      </w:r>
      <w:r>
        <w:rPr>
          <w:rFonts w:ascii="宋体" w:hAnsi="宋体" w:eastAsia="宋体" w:cs="宋体"/>
          <w:sz w:val="24"/>
        </w:rPr>
        <w:t>所示：</w:t>
      </w:r>
    </w:p>
    <w:p>
      <w:pPr>
        <w:spacing w:line="360" w:lineRule="auto"/>
        <w:jc w:val="center"/>
        <w:rPr>
          <w:rFonts w:asciiTheme="minorEastAsia" w:hAnsiTheme="minorEastAsia"/>
          <w:sz w:val="18"/>
        </w:rPr>
      </w:pP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55900" cy="368046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907" cy="37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ajorEastAsia" w:hAnsiTheme="majorEastAsia"/>
          <w:sz w:val="28"/>
        </w:rPr>
      </w:pPr>
      <w:bookmarkStart w:id="11" w:name="_Toc89937475"/>
      <w:r>
        <w:rPr>
          <w:rFonts w:hint="eastAsia" w:asciiTheme="majorEastAsia" w:hAnsiTheme="majorEastAsia"/>
          <w:sz w:val="28"/>
        </w:rPr>
        <w:t>2</w:t>
      </w:r>
      <w:r>
        <w:rPr>
          <w:rFonts w:asciiTheme="majorEastAsia" w:hAnsiTheme="majorEastAsia"/>
          <w:sz w:val="28"/>
        </w:rPr>
        <w:t xml:space="preserve">.8 </w:t>
      </w:r>
      <w:r>
        <w:rPr>
          <w:rFonts w:hint="eastAsia" w:asciiTheme="majorEastAsia" w:hAnsiTheme="majorEastAsia"/>
          <w:sz w:val="28"/>
        </w:rPr>
        <w:t>其他登陆方式</w:t>
      </w:r>
      <w:bookmarkEnd w:id="11"/>
    </w:p>
    <w:p>
      <w:pPr>
        <w:pStyle w:val="5"/>
        <w:spacing w:before="156" w:beforeLines="50" w:after="156" w:afterLines="50" w:line="360" w:lineRule="auto"/>
        <w:ind w:firstLine="48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广东省统一身份认证平台，针对法人登录，同时支持账号密码、政务服务APP、数字证书、电子营业执照等多种登录认证方式，详细请参照省统一身份认证平台。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0"/>
          <w:lang w:val="en-GB"/>
        </w:rPr>
      </w:pPr>
      <w:r>
        <w:rPr>
          <w:rFonts w:ascii="宋体" w:hAnsi="宋体" w:eastAsia="宋体" w:cs="宋体"/>
          <w:sz w:val="24"/>
        </w:rPr>
        <w:br w:type="page"/>
      </w:r>
    </w:p>
    <w:p>
      <w:pPr>
        <w:pStyle w:val="2"/>
        <w:jc w:val="center"/>
        <w:rPr>
          <w:rFonts w:asciiTheme="majorEastAsia" w:hAnsiTheme="majorEastAsia" w:eastAsiaTheme="majorEastAsia"/>
        </w:rPr>
      </w:pPr>
      <w:bookmarkStart w:id="12" w:name="_Toc89937476"/>
      <w:r>
        <w:rPr>
          <w:rFonts w:hint="eastAsia" w:asciiTheme="majorEastAsia" w:hAnsiTheme="majorEastAsia" w:eastAsiaTheme="majorEastAsia"/>
        </w:rPr>
        <w:t>3.</w:t>
      </w:r>
      <w:r>
        <w:rPr>
          <w:rFonts w:asciiTheme="majorEastAsia" w:hAnsiTheme="majorEastAsia" w:eastAsiaTheme="majorEastAsia"/>
        </w:rPr>
        <w:t xml:space="preserve"> </w:t>
      </w:r>
      <w:r>
        <w:rPr>
          <w:rFonts w:hint="eastAsia" w:asciiTheme="majorEastAsia" w:hAnsiTheme="majorEastAsia" w:eastAsiaTheme="majorEastAsia"/>
        </w:rPr>
        <w:t>系统各功能使用</w:t>
      </w:r>
      <w:bookmarkEnd w:id="12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深圳市建设工程</w:t>
      </w:r>
      <w:r>
        <w:rPr>
          <w:rFonts w:ascii="宋体" w:hAnsi="宋体" w:eastAsia="宋体" w:cs="宋体"/>
          <w:sz w:val="24"/>
        </w:rPr>
        <w:t>竣工联合验收管理系统</w:t>
      </w:r>
      <w:r>
        <w:rPr>
          <w:rFonts w:hint="eastAsia" w:ascii="宋体" w:hAnsi="宋体" w:eastAsia="宋体" w:cs="宋体"/>
          <w:sz w:val="24"/>
        </w:rPr>
        <w:t>主界面由菜单栏、用户中心、等部分组成，</w:t>
      </w:r>
      <w:r>
        <w:rPr>
          <w:rFonts w:ascii="宋体" w:hAnsi="宋体" w:eastAsia="宋体" w:cs="宋体"/>
          <w:sz w:val="24"/>
        </w:rPr>
        <w:t>如下图所示：</w:t>
      </w:r>
    </w:p>
    <w:p>
      <w:pPr>
        <w:spacing w:line="360" w:lineRule="auto"/>
        <w:jc w:val="center"/>
      </w:pPr>
      <w:r>
        <w:drawing>
          <wp:inline distT="0" distB="0" distL="0" distR="0">
            <wp:extent cx="3573145" cy="1957705"/>
            <wp:effectExtent l="0" t="0" r="825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9647" cy="198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系统首页基本操作：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用户中心：用于查看</w:t>
      </w:r>
      <w:r>
        <w:rPr>
          <w:rFonts w:asciiTheme="minorEastAsia" w:hAnsiTheme="minorEastAsia"/>
          <w:sz w:val="24"/>
        </w:rPr>
        <w:t>、</w:t>
      </w:r>
      <w:r>
        <w:rPr>
          <w:rFonts w:hint="eastAsia" w:asciiTheme="minorEastAsia" w:hAnsiTheme="minorEastAsia"/>
          <w:sz w:val="24"/>
        </w:rPr>
        <w:t>修改注册用户的基本信息，同时可以通过用户中心实现账号的登出。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t>安全退出</w:t>
      </w:r>
      <w:r>
        <w:rPr>
          <w:rFonts w:hint="eastAsia" w:asciiTheme="minorEastAsia" w:hAnsiTheme="minorEastAsia"/>
          <w:sz w:val="24"/>
        </w:rPr>
        <w:t>：</w:t>
      </w:r>
      <w:r>
        <w:rPr>
          <w:rFonts w:asciiTheme="minorEastAsia" w:hAnsiTheme="minorEastAsia"/>
          <w:sz w:val="24"/>
        </w:rPr>
        <w:t>用于该账号的登出</w:t>
      </w:r>
      <w:r>
        <w:rPr>
          <w:rFonts w:hint="eastAsia" w:asciiTheme="minorEastAsia" w:hAnsiTheme="minorEastAsia"/>
          <w:sz w:val="24"/>
        </w:rPr>
        <w:t>。</w:t>
      </w:r>
    </w:p>
    <w:p>
      <w:pPr>
        <w:pStyle w:val="3"/>
        <w:rPr>
          <w:rFonts w:asciiTheme="minorEastAsia" w:hAnsiTheme="minorEastAsia" w:eastAsiaTheme="minorEastAsia"/>
          <w:sz w:val="28"/>
        </w:rPr>
      </w:pPr>
      <w:bookmarkStart w:id="13" w:name="_Toc89937477"/>
      <w:r>
        <w:rPr>
          <w:rFonts w:asciiTheme="minorEastAsia" w:hAnsiTheme="minorEastAsia" w:eastAsiaTheme="minorEastAsia"/>
          <w:sz w:val="28"/>
        </w:rPr>
        <w:t xml:space="preserve">3.1 </w:t>
      </w:r>
      <w:r>
        <w:rPr>
          <w:rFonts w:hint="eastAsia" w:asciiTheme="minorEastAsia" w:hAnsiTheme="minorEastAsia" w:eastAsiaTheme="minorEastAsia"/>
          <w:sz w:val="28"/>
        </w:rPr>
        <w:t>验收申报</w:t>
      </w:r>
      <w:bookmarkEnd w:id="13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通过点击联合</w:t>
      </w:r>
      <w:r>
        <w:rPr>
          <w:sz w:val="24"/>
        </w:rPr>
        <w:t>验收</w:t>
      </w:r>
      <w:r>
        <w:rPr>
          <w:rFonts w:hint="eastAsia"/>
          <w:sz w:val="24"/>
        </w:rPr>
        <w:t>模块中</w:t>
      </w:r>
      <w:r>
        <w:rPr>
          <w:sz w:val="24"/>
        </w:rPr>
        <w:t>的验收申报子模块，</w:t>
      </w:r>
      <w:r>
        <w:rPr>
          <w:rFonts w:hint="eastAsia"/>
          <w:sz w:val="24"/>
        </w:rPr>
        <w:t>可</w:t>
      </w:r>
      <w:r>
        <w:rPr>
          <w:sz w:val="24"/>
        </w:rPr>
        <w:t>发起联合验收的申报，同时</w:t>
      </w:r>
      <w:r>
        <w:rPr>
          <w:rFonts w:hint="eastAsia"/>
          <w:sz w:val="24"/>
        </w:rPr>
        <w:t>，也可查看该账号所属企业发起</w:t>
      </w:r>
      <w:r>
        <w:rPr>
          <w:sz w:val="24"/>
        </w:rPr>
        <w:t>申报</w:t>
      </w:r>
      <w:r>
        <w:rPr>
          <w:rFonts w:hint="eastAsia"/>
          <w:sz w:val="24"/>
        </w:rPr>
        <w:t>和完成</w:t>
      </w:r>
      <w:r>
        <w:rPr>
          <w:sz w:val="24"/>
        </w:rPr>
        <w:t>申报</w:t>
      </w:r>
      <w:r>
        <w:rPr>
          <w:rFonts w:hint="eastAsia"/>
          <w:sz w:val="24"/>
        </w:rPr>
        <w:t>的</w:t>
      </w:r>
      <w:r>
        <w:rPr>
          <w:sz w:val="24"/>
        </w:rPr>
        <w:t>项目</w:t>
      </w:r>
      <w:r>
        <w:rPr>
          <w:rFonts w:hint="eastAsia"/>
          <w:sz w:val="24"/>
        </w:rPr>
        <w:t>，包括：项目</w:t>
      </w:r>
      <w:r>
        <w:rPr>
          <w:sz w:val="24"/>
        </w:rPr>
        <w:t>资料、</w:t>
      </w:r>
      <w:r>
        <w:rPr>
          <w:rFonts w:hint="eastAsia"/>
          <w:sz w:val="24"/>
        </w:rPr>
        <w:t>申报</w:t>
      </w:r>
      <w:r>
        <w:rPr>
          <w:sz w:val="24"/>
        </w:rPr>
        <w:t>进度、当前状态</w:t>
      </w:r>
      <w:r>
        <w:rPr>
          <w:rFonts w:hint="eastAsia"/>
          <w:sz w:val="24"/>
        </w:rPr>
        <w:t>以及</w:t>
      </w:r>
      <w:r>
        <w:rPr>
          <w:sz w:val="24"/>
        </w:rPr>
        <w:t>申报结果等</w:t>
      </w:r>
      <w:r>
        <w:rPr>
          <w:rFonts w:hint="eastAsia"/>
          <w:sz w:val="24"/>
        </w:rPr>
        <w:t>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889885"/>
            <wp:effectExtent l="0" t="0" r="254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验收</w:t>
      </w:r>
      <w:r>
        <w:rPr>
          <w:sz w:val="24"/>
        </w:rPr>
        <w:t>审模子模块</w:t>
      </w:r>
      <w:r>
        <w:rPr>
          <w:rFonts w:hint="eastAsia"/>
          <w:sz w:val="24"/>
        </w:rPr>
        <w:t>页面基本</w:t>
      </w:r>
      <w:r>
        <w:rPr>
          <w:sz w:val="24"/>
        </w:rPr>
        <w:t>操作：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联合</w:t>
      </w:r>
      <w:r>
        <w:rPr>
          <w:sz w:val="24"/>
        </w:rPr>
        <w:t>验收申报：</w:t>
      </w:r>
      <w:r>
        <w:rPr>
          <w:rFonts w:hint="eastAsia"/>
          <w:sz w:val="24"/>
        </w:rPr>
        <w:t>用于发起</w:t>
      </w:r>
      <w:r>
        <w:rPr>
          <w:sz w:val="24"/>
        </w:rPr>
        <w:t>一个新的联合验收项目</w:t>
      </w:r>
      <w:r>
        <w:rPr>
          <w:rFonts w:hint="eastAsia"/>
          <w:sz w:val="24"/>
        </w:rPr>
        <w:t>申报，</w:t>
      </w:r>
      <w:r>
        <w:rPr>
          <w:sz w:val="24"/>
        </w:rPr>
        <w:t>用户</w:t>
      </w:r>
      <w:r>
        <w:rPr>
          <w:rFonts w:hint="eastAsia"/>
          <w:sz w:val="24"/>
        </w:rPr>
        <w:t>点击</w:t>
      </w:r>
      <w:r>
        <w:rPr>
          <w:sz w:val="24"/>
        </w:rPr>
        <w:t>此按键后，</w:t>
      </w:r>
      <w:r>
        <w:rPr>
          <w:rFonts w:hint="eastAsia"/>
          <w:sz w:val="24"/>
        </w:rPr>
        <w:t>页面</w:t>
      </w:r>
      <w:r>
        <w:rPr>
          <w:sz w:val="24"/>
        </w:rPr>
        <w:t>将跳转至申报表单填写页面；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编辑</w:t>
      </w:r>
      <w:r>
        <w:rPr>
          <w:sz w:val="24"/>
        </w:rPr>
        <w:t>：</w:t>
      </w:r>
      <w:r>
        <w:rPr>
          <w:rFonts w:hint="eastAsia"/>
          <w:sz w:val="24"/>
        </w:rPr>
        <w:t>仅用于编辑</w:t>
      </w:r>
      <w:r>
        <w:rPr>
          <w:sz w:val="24"/>
        </w:rPr>
        <w:t>暂未提交的申报</w:t>
      </w:r>
      <w:r>
        <w:rPr>
          <w:rFonts w:hint="eastAsia"/>
          <w:sz w:val="24"/>
        </w:rPr>
        <w:t>项目</w:t>
      </w:r>
      <w:r>
        <w:rPr>
          <w:sz w:val="24"/>
        </w:rPr>
        <w:t>，可修改表单及相关附件</w:t>
      </w:r>
      <w:r>
        <w:rPr>
          <w:rFonts w:hint="eastAsia"/>
          <w:sz w:val="24"/>
        </w:rPr>
        <w:t>信息</w:t>
      </w:r>
      <w:r>
        <w:rPr>
          <w:sz w:val="24"/>
        </w:rPr>
        <w:t>；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删除</w:t>
      </w:r>
      <w:r>
        <w:rPr>
          <w:sz w:val="24"/>
        </w:rPr>
        <w:t>：</w:t>
      </w:r>
      <w:r>
        <w:rPr>
          <w:rFonts w:hint="eastAsia"/>
          <w:sz w:val="24"/>
        </w:rPr>
        <w:t>仅用于</w:t>
      </w:r>
      <w:r>
        <w:rPr>
          <w:sz w:val="24"/>
        </w:rPr>
        <w:t>删除暂未提交</w:t>
      </w:r>
      <w:r>
        <w:rPr>
          <w:rFonts w:hint="eastAsia"/>
          <w:sz w:val="24"/>
        </w:rPr>
        <w:t>的</w:t>
      </w:r>
      <w:r>
        <w:rPr>
          <w:sz w:val="24"/>
        </w:rPr>
        <w:t>项目，</w:t>
      </w:r>
      <w:r>
        <w:rPr>
          <w:rFonts w:hint="eastAsia"/>
          <w:sz w:val="24"/>
        </w:rPr>
        <w:t>申报</w:t>
      </w:r>
      <w:r>
        <w:rPr>
          <w:sz w:val="24"/>
        </w:rPr>
        <w:t>项目一经提交则无法通过此按键进行删除</w:t>
      </w:r>
      <w:r>
        <w:rPr>
          <w:rFonts w:hint="eastAsia"/>
          <w:sz w:val="24"/>
        </w:rPr>
        <w:t>；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搜索</w:t>
      </w:r>
      <w:r>
        <w:rPr>
          <w:sz w:val="24"/>
        </w:rPr>
        <w:t>：</w:t>
      </w:r>
      <w:r>
        <w:rPr>
          <w:rFonts w:hint="eastAsia"/>
          <w:sz w:val="24"/>
        </w:rPr>
        <w:t>可</w:t>
      </w:r>
      <w:r>
        <w:rPr>
          <w:sz w:val="24"/>
        </w:rPr>
        <w:t>通过在搜索栏中输入</w:t>
      </w:r>
      <w:r>
        <w:rPr>
          <w:rFonts w:hint="eastAsia"/>
          <w:sz w:val="24"/>
        </w:rPr>
        <w:t>申办流水号</w:t>
      </w:r>
      <w:r>
        <w:rPr>
          <w:sz w:val="24"/>
        </w:rPr>
        <w:t>、项目名称、国家编码</w:t>
      </w:r>
      <w:r>
        <w:rPr>
          <w:rFonts w:hint="eastAsia"/>
          <w:sz w:val="24"/>
        </w:rPr>
        <w:t>等</w:t>
      </w:r>
      <w:r>
        <w:rPr>
          <w:sz w:val="24"/>
        </w:rPr>
        <w:t>字段，进行精准查询，</w:t>
      </w:r>
      <w:r>
        <w:rPr>
          <w:rFonts w:hint="eastAsia"/>
          <w:sz w:val="24"/>
        </w:rPr>
        <w:t>便于</w:t>
      </w:r>
      <w:r>
        <w:rPr>
          <w:sz w:val="24"/>
        </w:rPr>
        <w:t>申报单位快速</w:t>
      </w:r>
      <w:r>
        <w:rPr>
          <w:rFonts w:hint="eastAsia"/>
          <w:sz w:val="24"/>
        </w:rPr>
        <w:t>查找相关</w:t>
      </w:r>
      <w:r>
        <w:rPr>
          <w:sz w:val="24"/>
        </w:rPr>
        <w:t>项目；</w:t>
      </w:r>
    </w:p>
    <w:p>
      <w:pPr>
        <w:pStyle w:val="22"/>
        <w:numPr>
          <w:ilvl w:val="0"/>
          <w:numId w:val="2"/>
        </w:numPr>
        <w:spacing w:line="360" w:lineRule="auto"/>
        <w:ind w:firstLineChars="0"/>
        <w:rPr>
          <w:sz w:val="24"/>
        </w:rPr>
      </w:pPr>
      <w:r>
        <w:rPr>
          <w:rFonts w:hint="eastAsia"/>
          <w:sz w:val="24"/>
        </w:rPr>
        <w:t>重置</w:t>
      </w:r>
      <w:r>
        <w:rPr>
          <w:sz w:val="24"/>
        </w:rPr>
        <w:t>：</w:t>
      </w:r>
      <w:r>
        <w:rPr>
          <w:rFonts w:hint="eastAsia"/>
          <w:sz w:val="24"/>
        </w:rPr>
        <w:t>重置</w:t>
      </w:r>
      <w:r>
        <w:rPr>
          <w:sz w:val="24"/>
        </w:rPr>
        <w:t>上一次</w:t>
      </w:r>
      <w:r>
        <w:rPr>
          <w:rFonts w:hint="eastAsia"/>
          <w:sz w:val="24"/>
        </w:rPr>
        <w:t>的在</w:t>
      </w:r>
      <w:r>
        <w:rPr>
          <w:sz w:val="24"/>
        </w:rPr>
        <w:t>搜索栏中输入的关键字段</w:t>
      </w:r>
      <w:r>
        <w:rPr>
          <w:rFonts w:hint="eastAsia"/>
          <w:sz w:val="24"/>
        </w:rPr>
        <w:t>。</w:t>
      </w:r>
    </w:p>
    <w:p>
      <w:pPr>
        <w:pStyle w:val="4"/>
        <w:rPr>
          <w:rFonts w:asciiTheme="majorEastAsia" w:hAnsiTheme="majorEastAsia" w:eastAsiaTheme="majorEastAsia"/>
          <w:sz w:val="24"/>
        </w:rPr>
      </w:pPr>
      <w:bookmarkStart w:id="14" w:name="_Toc89937478"/>
      <w:r>
        <w:rPr>
          <w:rFonts w:hint="eastAsia" w:asciiTheme="majorEastAsia" w:hAnsiTheme="majorEastAsia" w:eastAsiaTheme="majorEastAsia"/>
          <w:sz w:val="24"/>
        </w:rPr>
        <w:t>3.1.1 联合</w:t>
      </w:r>
      <w:r>
        <w:rPr>
          <w:rFonts w:asciiTheme="majorEastAsia" w:hAnsiTheme="majorEastAsia" w:eastAsiaTheme="majorEastAsia"/>
          <w:sz w:val="24"/>
        </w:rPr>
        <w:t>验收申报</w:t>
      </w:r>
      <w:bookmarkEnd w:id="14"/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/>
          <w:sz w:val="24"/>
        </w:rPr>
        <w:t>申报</w:t>
      </w:r>
      <w:r>
        <w:rPr>
          <w:sz w:val="24"/>
        </w:rPr>
        <w:t>用户通过点击</w:t>
      </w:r>
      <w:r>
        <w:rPr>
          <w:rFonts w:hint="eastAsia" w:ascii="宋体" w:hAnsi="宋体" w:eastAsia="宋体" w:cs="宋体"/>
          <w:sz w:val="24"/>
        </w:rPr>
        <w:t>“联合</w:t>
      </w:r>
      <w:r>
        <w:rPr>
          <w:rFonts w:ascii="宋体" w:hAnsi="宋体" w:eastAsia="宋体" w:cs="宋体"/>
          <w:sz w:val="24"/>
        </w:rPr>
        <w:t>验收申报</w:t>
      </w:r>
      <w:r>
        <w:rPr>
          <w:rFonts w:hint="eastAsia" w:ascii="宋体" w:hAnsi="宋体" w:eastAsia="宋体" w:cs="宋体"/>
          <w:sz w:val="24"/>
        </w:rPr>
        <w:t>”按键后</w:t>
      </w:r>
      <w:r>
        <w:rPr>
          <w:rFonts w:ascii="宋体" w:hAnsi="宋体" w:eastAsia="宋体" w:cs="宋体"/>
          <w:sz w:val="24"/>
        </w:rPr>
        <w:t>，系统</w:t>
      </w:r>
      <w:r>
        <w:rPr>
          <w:rFonts w:hint="eastAsia" w:ascii="宋体" w:hAnsi="宋体" w:eastAsia="宋体" w:cs="宋体"/>
          <w:sz w:val="24"/>
        </w:rPr>
        <w:t>弹出选择区域菜单，选择深圳市</w:t>
      </w:r>
      <w:r>
        <w:rPr>
          <w:rFonts w:ascii="宋体" w:hAnsi="宋体" w:eastAsia="宋体" w:cs="宋体"/>
          <w:sz w:val="24"/>
        </w:rPr>
        <w:t>将跳转至</w:t>
      </w:r>
      <w:r>
        <w:rPr>
          <w:rFonts w:hint="eastAsia" w:ascii="宋体" w:hAnsi="宋体" w:eastAsia="宋体" w:cs="宋体"/>
          <w:sz w:val="24"/>
        </w:rPr>
        <w:t>申报</w:t>
      </w:r>
      <w:r>
        <w:rPr>
          <w:rFonts w:ascii="宋体" w:hAnsi="宋体" w:eastAsia="宋体" w:cs="宋体"/>
          <w:sz w:val="24"/>
        </w:rPr>
        <w:t>表单填写页面</w:t>
      </w:r>
      <w:r>
        <w:rPr>
          <w:rFonts w:hint="eastAsia" w:ascii="宋体" w:hAnsi="宋体" w:eastAsia="宋体" w:cs="宋体"/>
          <w:sz w:val="24"/>
        </w:rPr>
        <w:t>，若选择深汕合作区则为规划申报页面。</w:t>
      </w:r>
      <w:r>
        <w:rPr>
          <w:rFonts w:ascii="宋体" w:hAnsi="宋体" w:eastAsia="宋体" w:cs="宋体"/>
          <w:sz w:val="24"/>
        </w:rPr>
        <w:t>如下图所示：</w:t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5247005" cy="26727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51" cy="26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drawing>
          <wp:inline distT="0" distB="0" distL="0" distR="0">
            <wp:extent cx="5274310" cy="2867025"/>
            <wp:effectExtent l="0" t="0" r="254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  <w:r>
        <w:drawing>
          <wp:inline distT="0" distB="0" distL="0" distR="0">
            <wp:extent cx="5274310" cy="25622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sz w:val="24"/>
        </w:rPr>
      </w:pPr>
    </w:p>
    <w:p>
      <w:pPr>
        <w:spacing w:line="360" w:lineRule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申报页面操作</w:t>
      </w:r>
      <w:r>
        <w:rPr>
          <w:rFonts w:ascii="宋体" w:hAnsi="宋体" w:eastAsia="宋体" w:cs="宋体"/>
          <w:sz w:val="24"/>
        </w:rPr>
        <w:t>步骤：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第一步，</w:t>
      </w:r>
      <w:r>
        <w:rPr>
          <w:rFonts w:ascii="宋体" w:hAnsi="宋体" w:eastAsia="宋体" w:cs="宋体"/>
          <w:sz w:val="24"/>
        </w:rPr>
        <w:t>用户需勾选本次联合验收</w:t>
      </w:r>
      <w:r>
        <w:rPr>
          <w:rFonts w:hint="eastAsia" w:ascii="宋体" w:hAnsi="宋体" w:eastAsia="宋体" w:cs="宋体"/>
          <w:sz w:val="24"/>
        </w:rPr>
        <w:t>需</w:t>
      </w:r>
      <w:r>
        <w:rPr>
          <w:rFonts w:ascii="宋体" w:hAnsi="宋体" w:eastAsia="宋体" w:cs="宋体"/>
          <w:sz w:val="24"/>
        </w:rPr>
        <w:t>申报的验收事项，目前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验收事项包括：规划验收、竣工验收、节能验收、消防验收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如下图</w:t>
      </w:r>
      <w:r>
        <w:rPr>
          <w:rFonts w:hint="eastAsia" w:ascii="宋体" w:hAnsi="宋体" w:eastAsia="宋体" w:cs="宋体"/>
          <w:sz w:val="24"/>
        </w:rPr>
        <w:t>所示</w:t>
      </w:r>
      <w:r>
        <w:rPr>
          <w:rFonts w:ascii="宋体" w:hAnsi="宋体" w:eastAsia="宋体" w:cs="宋体"/>
          <w:sz w:val="24"/>
        </w:rPr>
        <w:t>：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5274310" cy="17970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第二步</w:t>
      </w:r>
      <w:r>
        <w:rPr>
          <w:sz w:val="24"/>
        </w:rPr>
        <w:t>，</w:t>
      </w:r>
      <w:r>
        <w:rPr>
          <w:rFonts w:hint="eastAsia"/>
          <w:sz w:val="24"/>
        </w:rPr>
        <w:t>在</w:t>
      </w:r>
      <w:r>
        <w:rPr>
          <w:sz w:val="24"/>
        </w:rPr>
        <w:t>完成验收事项选择后，用户需在基础信息表单中选择项目，当前系统已</w:t>
      </w:r>
      <w:r>
        <w:rPr>
          <w:rFonts w:hint="eastAsia"/>
          <w:sz w:val="24"/>
        </w:rPr>
        <w:t>实现</w:t>
      </w:r>
      <w:r>
        <w:rPr>
          <w:sz w:val="24"/>
        </w:rPr>
        <w:t>与发改项目报建系统的对接，</w:t>
      </w:r>
      <w:r>
        <w:rPr>
          <w:rFonts w:hint="eastAsia"/>
          <w:sz w:val="24"/>
        </w:rPr>
        <w:t>在</w:t>
      </w:r>
      <w:r>
        <w:rPr>
          <w:sz w:val="24"/>
        </w:rPr>
        <w:t>选择项目后，该项目的相关信息将自动关联到当前表单中</w:t>
      </w:r>
      <w:r>
        <w:rPr>
          <w:rFonts w:hint="eastAsia"/>
          <w:sz w:val="24"/>
        </w:rPr>
        <w:t>，</w:t>
      </w:r>
      <w:r>
        <w:rPr>
          <w:sz w:val="24"/>
        </w:rPr>
        <w:t>如下图所示</w:t>
      </w:r>
      <w:r>
        <w:rPr>
          <w:rFonts w:hint="eastAsia"/>
          <w:sz w:val="24"/>
        </w:rPr>
        <w:t>；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889885"/>
            <wp:effectExtent l="0" t="0" r="254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完项目系统会自动识别是否在档案馆系统进行备案，若已备案系统则会直接进行下一步的操作，若没有进行备案系统则会弹出提醒框，并提醒项目未进行备案，同时会弹出提示的内容，备案结束以后才可进行下一步操作。如下图所示：</w:t>
      </w:r>
    </w:p>
    <w:p>
      <w:pPr>
        <w:spacing w:line="360" w:lineRule="auto"/>
        <w:rPr>
          <w:rFonts w:hint="eastAsia"/>
          <w:sz w:val="24"/>
        </w:rPr>
      </w:pPr>
      <w:r>
        <w:rPr>
          <w:sz w:val="24"/>
        </w:rPr>
        <w:drawing>
          <wp:inline distT="0" distB="0" distL="0" distR="0">
            <wp:extent cx="5274310" cy="31267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第三步，</w:t>
      </w:r>
      <w:r>
        <w:rPr>
          <w:sz w:val="24"/>
        </w:rPr>
        <w:t>用户需输入</w:t>
      </w:r>
      <w:r>
        <w:rPr>
          <w:rFonts w:hint="eastAsia"/>
          <w:sz w:val="24"/>
        </w:rPr>
        <w:t>施工许可证</w:t>
      </w:r>
      <w:r>
        <w:rPr>
          <w:sz w:val="24"/>
        </w:rPr>
        <w:t>年度序号</w:t>
      </w:r>
      <w:r>
        <w:rPr>
          <w:rFonts w:hint="eastAsia"/>
          <w:sz w:val="24"/>
        </w:rPr>
        <w:t>，</w:t>
      </w:r>
      <w:r>
        <w:rPr>
          <w:sz w:val="24"/>
        </w:rPr>
        <w:t>获取</w:t>
      </w:r>
      <w:r>
        <w:rPr>
          <w:rFonts w:hint="eastAsia"/>
          <w:sz w:val="24"/>
        </w:rPr>
        <w:t>五方</w:t>
      </w:r>
      <w:r>
        <w:rPr>
          <w:sz w:val="24"/>
        </w:rPr>
        <w:t>责任</w:t>
      </w:r>
      <w:r>
        <w:rPr>
          <w:rFonts w:hint="eastAsia"/>
          <w:sz w:val="24"/>
        </w:rPr>
        <w:t>主体</w:t>
      </w:r>
      <w:r>
        <w:rPr>
          <w:sz w:val="24"/>
        </w:rPr>
        <w:t>的相关信息</w:t>
      </w:r>
      <w:r>
        <w:rPr>
          <w:rFonts w:hint="eastAsia"/>
          <w:sz w:val="24"/>
        </w:rPr>
        <w:t>，</w:t>
      </w:r>
      <w:r>
        <w:rPr>
          <w:sz w:val="24"/>
        </w:rPr>
        <w:t>如下图所示：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71310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第四步，</w:t>
      </w:r>
      <w:r>
        <w:rPr>
          <w:sz w:val="24"/>
        </w:rPr>
        <w:t>用户需通过填写</w:t>
      </w:r>
      <w:r>
        <w:rPr>
          <w:rFonts w:hint="eastAsia"/>
          <w:sz w:val="24"/>
        </w:rPr>
        <w:t>宗地号</w:t>
      </w:r>
      <w:r>
        <w:rPr>
          <w:sz w:val="24"/>
        </w:rPr>
        <w:t>或宗地编码获取</w:t>
      </w:r>
      <w:r>
        <w:rPr>
          <w:rFonts w:hint="eastAsia"/>
          <w:sz w:val="24"/>
        </w:rPr>
        <w:t>建设</w:t>
      </w:r>
      <w:r>
        <w:rPr>
          <w:sz w:val="24"/>
        </w:rPr>
        <w:t>用地规划许可证和建设工程规划许可证，如下图所示：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120396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第五步，</w:t>
      </w:r>
      <w:r>
        <w:rPr>
          <w:sz w:val="24"/>
        </w:rPr>
        <w:t>用户</w:t>
      </w:r>
      <w:r>
        <w:rPr>
          <w:rFonts w:hint="eastAsia"/>
          <w:sz w:val="24"/>
        </w:rPr>
        <w:t>需</w:t>
      </w:r>
      <w:r>
        <w:rPr>
          <w:sz w:val="24"/>
        </w:rPr>
        <w:t>仔细检查</w:t>
      </w:r>
      <w:r>
        <w:rPr>
          <w:rFonts w:hint="eastAsia"/>
          <w:sz w:val="24"/>
        </w:rPr>
        <w:t>系统获取</w:t>
      </w:r>
      <w:r>
        <w:rPr>
          <w:sz w:val="24"/>
        </w:rPr>
        <w:t>的相关数据，确保所有数据</w:t>
      </w:r>
      <w:r>
        <w:rPr>
          <w:rFonts w:hint="eastAsia"/>
          <w:sz w:val="24"/>
        </w:rPr>
        <w:t>真实</w:t>
      </w:r>
      <w:r>
        <w:rPr>
          <w:sz w:val="24"/>
        </w:rPr>
        <w:t>、完整，当出现部分字段信息缺失时</w:t>
      </w:r>
      <w:r>
        <w:rPr>
          <w:rFonts w:hint="eastAsia"/>
          <w:sz w:val="24"/>
        </w:rPr>
        <w:t>，</w:t>
      </w:r>
      <w:r>
        <w:rPr>
          <w:sz w:val="24"/>
        </w:rPr>
        <w:t>需手动将其补充完整；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/>
          <w:sz w:val="24"/>
        </w:rPr>
        <w:t>第六步</w:t>
      </w:r>
      <w:r>
        <w:rPr>
          <w:sz w:val="24"/>
        </w:rPr>
        <w:t>，用户完成基础</w:t>
      </w:r>
      <w:r>
        <w:rPr>
          <w:rFonts w:hint="eastAsia"/>
          <w:sz w:val="24"/>
        </w:rPr>
        <w:t>信息</w:t>
      </w:r>
      <w:r>
        <w:rPr>
          <w:sz w:val="24"/>
        </w:rPr>
        <w:t>表单的</w:t>
      </w:r>
      <w:r>
        <w:rPr>
          <w:rFonts w:hint="eastAsia"/>
          <w:sz w:val="24"/>
        </w:rPr>
        <w:t>填写</w:t>
      </w:r>
      <w:r>
        <w:rPr>
          <w:sz w:val="24"/>
        </w:rPr>
        <w:t>后，需陆续完成各申报事项的表单填写，</w:t>
      </w:r>
      <w:r>
        <w:rPr>
          <w:rFonts w:hint="eastAsia"/>
          <w:sz w:val="24"/>
        </w:rPr>
        <w:t>以及</w:t>
      </w:r>
      <w:r>
        <w:rPr>
          <w:sz w:val="24"/>
        </w:rPr>
        <w:t>相关附件的上传。完成</w:t>
      </w:r>
      <w:r>
        <w:rPr>
          <w:rFonts w:hint="eastAsia"/>
          <w:sz w:val="24"/>
        </w:rPr>
        <w:t>表单填写</w:t>
      </w:r>
      <w:r>
        <w:rPr>
          <w:sz w:val="24"/>
        </w:rPr>
        <w:t>和附件上传后，点击</w:t>
      </w:r>
      <w:r>
        <w:rPr>
          <w:rFonts w:hint="eastAsia" w:ascii="宋体" w:hAnsi="宋体" w:eastAsia="宋体" w:cs="宋体"/>
          <w:sz w:val="24"/>
        </w:rPr>
        <w:t>“提交”按键</w:t>
      </w:r>
      <w:r>
        <w:rPr>
          <w:rFonts w:ascii="宋体" w:hAnsi="宋体" w:eastAsia="宋体" w:cs="宋体"/>
          <w:sz w:val="24"/>
        </w:rPr>
        <w:t>，完成联合验收申报流程</w:t>
      </w:r>
      <w:r>
        <w:rPr>
          <w:rFonts w:hint="eastAsia" w:ascii="宋体" w:hAnsi="宋体" w:eastAsia="宋体" w:cs="宋体"/>
          <w:sz w:val="24"/>
        </w:rPr>
        <w:t>。</w:t>
      </w:r>
    </w:p>
    <w:p>
      <w:pPr>
        <w:spacing w:line="360" w:lineRule="auto"/>
        <w:rPr>
          <w:sz w:val="24"/>
        </w:rPr>
      </w:pPr>
    </w:p>
    <w:p>
      <w:pPr>
        <w:pStyle w:val="4"/>
        <w:rPr>
          <w:rFonts w:asciiTheme="majorEastAsia" w:hAnsiTheme="majorEastAsia" w:eastAsiaTheme="majorEastAsia"/>
          <w:sz w:val="24"/>
        </w:rPr>
      </w:pPr>
      <w:bookmarkStart w:id="15" w:name="_Toc89937479"/>
      <w:r>
        <w:rPr>
          <w:rFonts w:hint="eastAsia" w:asciiTheme="majorEastAsia" w:hAnsiTheme="majorEastAsia" w:eastAsiaTheme="majorEastAsia"/>
          <w:sz w:val="24"/>
        </w:rPr>
        <w:t>3.1.2 补齐补正</w:t>
      </w:r>
      <w:r>
        <w:rPr>
          <w:rFonts w:asciiTheme="majorEastAsia" w:hAnsiTheme="majorEastAsia" w:eastAsiaTheme="majorEastAsia"/>
          <w:sz w:val="24"/>
        </w:rPr>
        <w:t>（</w:t>
      </w:r>
      <w:r>
        <w:rPr>
          <w:rFonts w:hint="eastAsia" w:asciiTheme="majorEastAsia" w:hAnsiTheme="majorEastAsia" w:eastAsiaTheme="majorEastAsia"/>
          <w:sz w:val="24"/>
        </w:rPr>
        <w:t>资料补交</w:t>
      </w:r>
      <w:r>
        <w:rPr>
          <w:rFonts w:asciiTheme="majorEastAsia" w:hAnsiTheme="majorEastAsia" w:eastAsiaTheme="majorEastAsia"/>
          <w:sz w:val="24"/>
        </w:rPr>
        <w:t>）</w:t>
      </w:r>
      <w:bookmarkEnd w:id="15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项目受理过程中，当各事项业务人员发现该项目附件有误时，应发起补齐补正流程，完成原因填写和需补齐的附件材料后，项目将退回至外网，由申报企业对所退回的项目进行补齐补正，完成后再由业务人员对补齐补正材料进行审核。</w:t>
      </w:r>
      <w:r>
        <w:rPr>
          <w:sz w:val="24"/>
        </w:rPr>
        <w:t>所申报的项目仅有一次补齐补正的机会</w:t>
      </w:r>
      <w:r>
        <w:rPr>
          <w:rFonts w:hint="eastAsia"/>
          <w:sz w:val="24"/>
        </w:rPr>
        <w:t>，</w:t>
      </w:r>
      <w:r>
        <w:rPr>
          <w:sz w:val="24"/>
        </w:rPr>
        <w:t>当补齐不正后受理仍为通过，流程直接结束，申报单位需重新发起联合验收申报。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补齐补正</w:t>
      </w:r>
      <w:r>
        <w:rPr>
          <w:sz w:val="24"/>
        </w:rPr>
        <w:t>的操作流程</w:t>
      </w:r>
      <w:r>
        <w:rPr>
          <w:rFonts w:hint="eastAsia"/>
          <w:sz w:val="24"/>
        </w:rPr>
        <w:t>如下</w:t>
      </w:r>
      <w:r>
        <w:rPr>
          <w:sz w:val="24"/>
        </w:rPr>
        <w:t>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/>
          <w:sz w:val="24"/>
        </w:rPr>
        <w:t>第一步，</w:t>
      </w:r>
      <w:r>
        <w:rPr>
          <w:sz w:val="24"/>
        </w:rPr>
        <w:t>当</w:t>
      </w:r>
      <w:r>
        <w:rPr>
          <w:rFonts w:hint="eastAsia"/>
          <w:sz w:val="24"/>
        </w:rPr>
        <w:t>主管</w:t>
      </w:r>
      <w:r>
        <w:rPr>
          <w:sz w:val="24"/>
        </w:rPr>
        <w:t>部门</w:t>
      </w:r>
      <w:r>
        <w:rPr>
          <w:rFonts w:hint="eastAsia"/>
          <w:sz w:val="24"/>
        </w:rPr>
        <w:t>发起</w:t>
      </w:r>
      <w:r>
        <w:rPr>
          <w:sz w:val="24"/>
        </w:rPr>
        <w:t>补齐</w:t>
      </w:r>
      <w:r>
        <w:rPr>
          <w:rFonts w:hint="eastAsia"/>
          <w:sz w:val="24"/>
        </w:rPr>
        <w:t>补正</w:t>
      </w:r>
      <w:r>
        <w:rPr>
          <w:sz w:val="24"/>
        </w:rPr>
        <w:t>后，申报单位</w:t>
      </w:r>
      <w:r>
        <w:rPr>
          <w:rFonts w:hint="eastAsia"/>
          <w:sz w:val="24"/>
        </w:rPr>
        <w:t>可通过</w:t>
      </w:r>
      <w:r>
        <w:rPr>
          <w:sz w:val="24"/>
        </w:rPr>
        <w:t>验收申报子模块</w:t>
      </w:r>
      <w:r>
        <w:rPr>
          <w:rFonts w:hint="eastAsia"/>
          <w:sz w:val="24"/>
        </w:rPr>
        <w:t>中的</w:t>
      </w:r>
      <w:r>
        <w:rPr>
          <w:sz w:val="24"/>
        </w:rPr>
        <w:t>状态栏，查看需要补交资料的</w:t>
      </w:r>
      <w:r>
        <w:rPr>
          <w:rFonts w:hint="eastAsia"/>
          <w:sz w:val="24"/>
        </w:rPr>
        <w:t>项目。当</w:t>
      </w:r>
      <w:r>
        <w:rPr>
          <w:sz w:val="24"/>
        </w:rPr>
        <w:t>状态栏</w:t>
      </w:r>
      <w:r>
        <w:rPr>
          <w:rFonts w:hint="eastAsia"/>
          <w:sz w:val="24"/>
        </w:rPr>
        <w:t>显示</w:t>
      </w:r>
      <w:r>
        <w:rPr>
          <w:rFonts w:hint="eastAsia" w:ascii="宋体" w:hAnsi="宋体" w:eastAsia="宋体" w:cs="宋体"/>
          <w:sz w:val="24"/>
        </w:rPr>
        <w:t>“资料补交”时，代表</w:t>
      </w:r>
      <w:r>
        <w:rPr>
          <w:rFonts w:ascii="宋体" w:hAnsi="宋体" w:eastAsia="宋体" w:cs="宋体"/>
          <w:sz w:val="24"/>
        </w:rPr>
        <w:t>该项目需要进行补齐补正，同时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操作栏会对应出现“</w:t>
      </w:r>
      <w:r>
        <w:rPr>
          <w:rFonts w:hint="eastAsia" w:ascii="宋体" w:hAnsi="宋体" w:eastAsia="宋体" w:cs="宋体"/>
          <w:sz w:val="24"/>
        </w:rPr>
        <w:t>资料</w:t>
      </w:r>
      <w:r>
        <w:rPr>
          <w:rFonts w:ascii="宋体" w:hAnsi="宋体" w:eastAsia="宋体" w:cs="宋体"/>
          <w:sz w:val="24"/>
        </w:rPr>
        <w:t>补交”</w:t>
      </w:r>
      <w:r>
        <w:rPr>
          <w:rFonts w:hint="eastAsia" w:ascii="宋体" w:hAnsi="宋体" w:eastAsia="宋体" w:cs="宋体"/>
          <w:sz w:val="24"/>
        </w:rPr>
        <w:t>的</w:t>
      </w:r>
      <w:r>
        <w:rPr>
          <w:rFonts w:ascii="宋体" w:hAnsi="宋体" w:eastAsia="宋体" w:cs="宋体"/>
          <w:sz w:val="24"/>
        </w:rPr>
        <w:t>按键；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889885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第二步</w:t>
      </w:r>
      <w:r>
        <w:rPr>
          <w:sz w:val="24"/>
        </w:rPr>
        <w:t>，</w:t>
      </w:r>
      <w:r>
        <w:rPr>
          <w:rFonts w:hint="eastAsia"/>
          <w:sz w:val="24"/>
        </w:rPr>
        <w:t>申报</w:t>
      </w:r>
      <w:r>
        <w:rPr>
          <w:sz w:val="24"/>
        </w:rPr>
        <w:t>用户</w:t>
      </w:r>
      <w:r>
        <w:rPr>
          <w:rFonts w:hint="eastAsia"/>
          <w:sz w:val="24"/>
        </w:rPr>
        <w:t>通过</w:t>
      </w:r>
      <w:r>
        <w:rPr>
          <w:sz w:val="24"/>
        </w:rPr>
        <w:t>点击</w:t>
      </w:r>
      <w:r>
        <w:rPr>
          <w:rFonts w:asciiTheme="minorEastAsia" w:hAnsiTheme="minorEastAsia"/>
          <w:sz w:val="24"/>
        </w:rPr>
        <w:t>“</w:t>
      </w:r>
      <w:r>
        <w:rPr>
          <w:rFonts w:hint="eastAsia" w:asciiTheme="minorEastAsia" w:hAnsiTheme="minorEastAsia"/>
          <w:sz w:val="24"/>
        </w:rPr>
        <w:t>资料</w:t>
      </w:r>
      <w:r>
        <w:rPr>
          <w:rFonts w:asciiTheme="minorEastAsia" w:hAnsiTheme="minorEastAsia"/>
          <w:sz w:val="24"/>
        </w:rPr>
        <w:t>补交”</w:t>
      </w:r>
      <w:r>
        <w:rPr>
          <w:rFonts w:hint="eastAsia"/>
          <w:sz w:val="24"/>
        </w:rPr>
        <w:t>按键，</w:t>
      </w:r>
      <w:r>
        <w:rPr>
          <w:sz w:val="24"/>
        </w:rPr>
        <w:t>进入补交资料的页面</w:t>
      </w:r>
      <w:r>
        <w:rPr>
          <w:rFonts w:hint="eastAsia"/>
          <w:sz w:val="24"/>
        </w:rPr>
        <w:t>。</w:t>
      </w:r>
      <w:r>
        <w:rPr>
          <w:sz w:val="24"/>
        </w:rPr>
        <w:t>进入</w:t>
      </w:r>
      <w:r>
        <w:rPr>
          <w:rFonts w:hint="eastAsia"/>
          <w:sz w:val="24"/>
        </w:rPr>
        <w:t>页面</w:t>
      </w:r>
      <w:r>
        <w:rPr>
          <w:sz w:val="24"/>
        </w:rPr>
        <w:t>后，首先能够在原因栏中</w:t>
      </w:r>
      <w:r>
        <w:rPr>
          <w:rFonts w:hint="eastAsia"/>
          <w:sz w:val="24"/>
        </w:rPr>
        <w:t>查看</w:t>
      </w:r>
      <w:r>
        <w:rPr>
          <w:sz w:val="24"/>
        </w:rPr>
        <w:t>本次需要进行补齐补正的事项和原因，然后</w:t>
      </w:r>
      <w:r>
        <w:rPr>
          <w:rFonts w:hint="eastAsia"/>
          <w:sz w:val="24"/>
        </w:rPr>
        <w:t>用户</w:t>
      </w:r>
      <w:r>
        <w:rPr>
          <w:sz w:val="24"/>
        </w:rPr>
        <w:t>需根据要求，在资料补交栏中替换相关附件；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8657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第三步，</w:t>
      </w:r>
      <w:r>
        <w:rPr>
          <w:sz w:val="24"/>
        </w:rPr>
        <w:t>在</w:t>
      </w:r>
      <w:r>
        <w:rPr>
          <w:rFonts w:hint="eastAsia"/>
          <w:sz w:val="24"/>
        </w:rPr>
        <w:t>完成</w:t>
      </w:r>
      <w:r>
        <w:rPr>
          <w:sz w:val="24"/>
        </w:rPr>
        <w:t>材料补交</w:t>
      </w:r>
      <w:r>
        <w:rPr>
          <w:rFonts w:hint="eastAsia"/>
          <w:sz w:val="24"/>
        </w:rPr>
        <w:t>或</w:t>
      </w:r>
      <w:r>
        <w:rPr>
          <w:sz w:val="24"/>
        </w:rPr>
        <w:t>替换后，申报用户可点</w:t>
      </w:r>
      <w:r>
        <w:rPr>
          <w:rFonts w:asciiTheme="minorEastAsia" w:hAnsiTheme="minorEastAsia"/>
          <w:sz w:val="24"/>
        </w:rPr>
        <w:t>击“</w:t>
      </w:r>
      <w:r>
        <w:rPr>
          <w:rFonts w:hint="eastAsia" w:asciiTheme="minorEastAsia" w:hAnsiTheme="minorEastAsia"/>
          <w:sz w:val="24"/>
        </w:rPr>
        <w:t>确定</w:t>
      </w:r>
      <w:r>
        <w:rPr>
          <w:rFonts w:asciiTheme="minorEastAsia" w:hAnsiTheme="minorEastAsia"/>
          <w:sz w:val="24"/>
        </w:rPr>
        <w:t>补齐补正”</w:t>
      </w:r>
      <w:r>
        <w:rPr>
          <w:rFonts w:hint="eastAsia"/>
          <w:sz w:val="24"/>
        </w:rPr>
        <w:t>按键</w:t>
      </w:r>
      <w:r>
        <w:rPr>
          <w:sz w:val="24"/>
        </w:rPr>
        <w:t>，完成补齐补正的流程操作。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5274310" cy="290068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ajorEastAsia" w:hAnsiTheme="majorEastAsia" w:eastAsiaTheme="majorEastAsia"/>
          <w:sz w:val="24"/>
        </w:rPr>
      </w:pPr>
      <w:bookmarkStart w:id="16" w:name="_Toc89937480"/>
      <w:r>
        <w:rPr>
          <w:rFonts w:hint="eastAsia" w:asciiTheme="majorEastAsia" w:hAnsiTheme="majorEastAsia" w:eastAsiaTheme="majorEastAsia"/>
          <w:sz w:val="24"/>
        </w:rPr>
        <w:t>3.1.3 修改</w:t>
      </w:r>
      <w:r>
        <w:rPr>
          <w:rFonts w:asciiTheme="majorEastAsia" w:hAnsiTheme="majorEastAsia" w:eastAsiaTheme="majorEastAsia"/>
          <w:sz w:val="24"/>
        </w:rPr>
        <w:t>材料</w:t>
      </w:r>
      <w:bookmarkEnd w:id="16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</w:t>
      </w:r>
      <w:r>
        <w:rPr>
          <w:sz w:val="24"/>
        </w:rPr>
        <w:t>牵头单位</w:t>
      </w:r>
      <w:r>
        <w:rPr>
          <w:rFonts w:hint="eastAsia"/>
          <w:sz w:val="24"/>
        </w:rPr>
        <w:t>出具</w:t>
      </w:r>
      <w:r>
        <w:rPr>
          <w:sz w:val="24"/>
        </w:rPr>
        <w:t>联合验收</w:t>
      </w:r>
      <w:r>
        <w:rPr>
          <w:rFonts w:hint="eastAsia"/>
          <w:sz w:val="24"/>
        </w:rPr>
        <w:t>结果</w:t>
      </w:r>
      <w:r>
        <w:rPr>
          <w:sz w:val="24"/>
        </w:rPr>
        <w:t>时，</w:t>
      </w:r>
      <w:r>
        <w:rPr>
          <w:rFonts w:hint="eastAsia"/>
          <w:sz w:val="24"/>
        </w:rPr>
        <w:t>项目各事项的审批完成后，牵头部门的业务人员可通过联合验收内网查看各事项的审批结果，并根据申报事项审批均通过则联合验收通过的原则出具意见书；当联合验收不通过时，该项目仅有一次整改机会，用户</w:t>
      </w:r>
      <w:r>
        <w:rPr>
          <w:sz w:val="24"/>
        </w:rPr>
        <w:t>需在外网重新修改表单或附件材料，</w:t>
      </w:r>
      <w:r>
        <w:rPr>
          <w:rFonts w:hint="eastAsia"/>
          <w:sz w:val="24"/>
        </w:rPr>
        <w:t>并重新进行验收审批，获取最终审批结果。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修改材料</w:t>
      </w:r>
      <w:r>
        <w:rPr>
          <w:sz w:val="24"/>
        </w:rPr>
        <w:t>的操作流程</w:t>
      </w:r>
      <w:r>
        <w:rPr>
          <w:rFonts w:hint="eastAsia"/>
          <w:sz w:val="24"/>
        </w:rPr>
        <w:t>如下</w:t>
      </w:r>
      <w:r>
        <w:rPr>
          <w:sz w:val="24"/>
        </w:rPr>
        <w:t>：</w:t>
      </w:r>
    </w:p>
    <w:p>
      <w:pPr>
        <w:spacing w:line="360" w:lineRule="auto"/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/>
          <w:sz w:val="24"/>
        </w:rPr>
        <w:t>第一步，</w:t>
      </w:r>
      <w:r>
        <w:rPr>
          <w:sz w:val="24"/>
        </w:rPr>
        <w:t>当</w:t>
      </w:r>
      <w:r>
        <w:rPr>
          <w:rFonts w:hint="eastAsia"/>
          <w:sz w:val="24"/>
        </w:rPr>
        <w:t>牵头单位判定</w:t>
      </w:r>
      <w:r>
        <w:rPr>
          <w:sz w:val="24"/>
        </w:rPr>
        <w:t>联合验收</w:t>
      </w:r>
      <w:r>
        <w:rPr>
          <w:rFonts w:hint="eastAsia"/>
          <w:sz w:val="24"/>
        </w:rPr>
        <w:t>不通过</w:t>
      </w:r>
      <w:r>
        <w:rPr>
          <w:sz w:val="24"/>
        </w:rPr>
        <w:t>后，申报单位</w:t>
      </w:r>
      <w:r>
        <w:rPr>
          <w:rFonts w:hint="eastAsia"/>
          <w:sz w:val="24"/>
        </w:rPr>
        <w:t>可通过</w:t>
      </w:r>
      <w:r>
        <w:rPr>
          <w:sz w:val="24"/>
        </w:rPr>
        <w:t>验收申报子模块</w:t>
      </w:r>
      <w:r>
        <w:rPr>
          <w:rFonts w:hint="eastAsia"/>
          <w:sz w:val="24"/>
        </w:rPr>
        <w:t>中的</w:t>
      </w:r>
      <w:r>
        <w:rPr>
          <w:sz w:val="24"/>
        </w:rPr>
        <w:t>状态栏，查看需要</w:t>
      </w:r>
      <w:r>
        <w:rPr>
          <w:rFonts w:hint="eastAsia"/>
          <w:sz w:val="24"/>
        </w:rPr>
        <w:t>修改材料</w:t>
      </w:r>
      <w:r>
        <w:rPr>
          <w:sz w:val="24"/>
        </w:rPr>
        <w:t>的</w:t>
      </w:r>
      <w:r>
        <w:rPr>
          <w:rFonts w:hint="eastAsia"/>
          <w:sz w:val="24"/>
        </w:rPr>
        <w:t>项目。当</w:t>
      </w:r>
      <w:r>
        <w:rPr>
          <w:sz w:val="24"/>
        </w:rPr>
        <w:t>状态栏</w:t>
      </w:r>
      <w:r>
        <w:rPr>
          <w:rFonts w:hint="eastAsia"/>
          <w:sz w:val="24"/>
        </w:rPr>
        <w:t>显示</w:t>
      </w:r>
      <w:r>
        <w:rPr>
          <w:rFonts w:hint="eastAsia" w:ascii="宋体" w:hAnsi="宋体" w:eastAsia="宋体" w:cs="宋体"/>
          <w:sz w:val="24"/>
        </w:rPr>
        <w:t>“联合</w:t>
      </w:r>
      <w:r>
        <w:rPr>
          <w:rFonts w:ascii="宋体" w:hAnsi="宋体" w:eastAsia="宋体" w:cs="宋体"/>
          <w:sz w:val="24"/>
        </w:rPr>
        <w:t>验收不通过</w:t>
      </w:r>
      <w:r>
        <w:rPr>
          <w:rFonts w:hint="eastAsia" w:ascii="宋体" w:hAnsi="宋体" w:eastAsia="宋体" w:cs="宋体"/>
          <w:sz w:val="24"/>
        </w:rPr>
        <w:t>”时，代表</w:t>
      </w:r>
      <w:r>
        <w:rPr>
          <w:rFonts w:ascii="宋体" w:hAnsi="宋体" w:eastAsia="宋体" w:cs="宋体"/>
          <w:sz w:val="24"/>
        </w:rPr>
        <w:t>该项目需要进行</w:t>
      </w:r>
      <w:r>
        <w:rPr>
          <w:rFonts w:hint="eastAsia" w:ascii="宋体" w:hAnsi="宋体" w:eastAsia="宋体" w:cs="宋体"/>
          <w:sz w:val="24"/>
        </w:rPr>
        <w:t>材料</w:t>
      </w:r>
      <w:r>
        <w:rPr>
          <w:rFonts w:ascii="宋体" w:hAnsi="宋体" w:eastAsia="宋体" w:cs="宋体"/>
          <w:sz w:val="24"/>
        </w:rPr>
        <w:t>修改，同时</w:t>
      </w:r>
      <w:r>
        <w:rPr>
          <w:rFonts w:hint="eastAsia" w:ascii="宋体" w:hAnsi="宋体" w:eastAsia="宋体" w:cs="宋体"/>
          <w:sz w:val="24"/>
        </w:rPr>
        <w:t>，</w:t>
      </w:r>
      <w:r>
        <w:rPr>
          <w:rFonts w:ascii="宋体" w:hAnsi="宋体" w:eastAsia="宋体" w:cs="宋体"/>
          <w:sz w:val="24"/>
        </w:rPr>
        <w:t>操作栏会对应出现“</w:t>
      </w:r>
      <w:r>
        <w:rPr>
          <w:rFonts w:hint="eastAsia" w:ascii="宋体" w:hAnsi="宋体" w:eastAsia="宋体" w:cs="宋体"/>
          <w:sz w:val="24"/>
        </w:rPr>
        <w:t>材料</w:t>
      </w:r>
      <w:r>
        <w:rPr>
          <w:rFonts w:ascii="宋体" w:hAnsi="宋体" w:eastAsia="宋体" w:cs="宋体"/>
          <w:sz w:val="24"/>
        </w:rPr>
        <w:t>编辑”</w:t>
      </w:r>
      <w:r>
        <w:rPr>
          <w:rFonts w:hint="eastAsia" w:ascii="宋体" w:hAnsi="宋体" w:eastAsia="宋体" w:cs="宋体"/>
          <w:sz w:val="24"/>
        </w:rPr>
        <w:t>的</w:t>
      </w:r>
      <w:r>
        <w:rPr>
          <w:rFonts w:ascii="宋体" w:hAnsi="宋体" w:eastAsia="宋体" w:cs="宋体"/>
          <w:sz w:val="24"/>
        </w:rPr>
        <w:t>按键；</w:t>
      </w:r>
    </w:p>
    <w:p>
      <w:pPr>
        <w:spacing w:line="360" w:lineRule="auto"/>
        <w:rPr>
          <w:sz w:val="24"/>
        </w:rPr>
      </w:pPr>
      <w:r>
        <w:rPr>
          <w:rFonts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4253230</wp:posOffset>
                </wp:positionH>
                <wp:positionV relativeFrom="paragraph">
                  <wp:posOffset>561340</wp:posOffset>
                </wp:positionV>
                <wp:extent cx="992505" cy="269240"/>
                <wp:effectExtent l="19050" t="19050" r="17145" b="1651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2820" cy="26927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9pt;margin-top:44.2pt;height:21.2pt;width:78.15pt;mso-position-horizontal-relative:margin;z-index:251659264;v-text-anchor:middle;mso-width-relative:page;mso-height-relative:page;" filled="f" stroked="t" coordsize="21600,21600" o:gfxdata="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FWloJ2AAAAAoBAAAPAAAA&#10;AAAAAAEAIAAAACIAAABkcnMvZG93bnJldi54bWxQSwECFAAUAAAACACHTuJA3Z1gkE4CAAB+BAAA&#10;DgAAAAAAAAABACAAAAAnAQAAZHJzL2Uyb0RvYy54bWxQSwUGAAAAAAYABgBZAQAA5wUAAAAA&#10;">
                <v:fill on="f" focussize="0,0"/>
                <v:stroke weight="3pt" color="#C0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</w:rPr>
        <w:drawing>
          <wp:inline distT="0" distB="0" distL="0" distR="0">
            <wp:extent cx="5267325" cy="2889250"/>
            <wp:effectExtent l="0" t="0" r="9525" b="6350"/>
            <wp:docPr id="43" name="图片 43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第二步</w:t>
      </w:r>
      <w:r>
        <w:rPr>
          <w:sz w:val="24"/>
        </w:rPr>
        <w:t>，</w:t>
      </w:r>
      <w:r>
        <w:rPr>
          <w:rFonts w:hint="eastAsia"/>
          <w:sz w:val="24"/>
        </w:rPr>
        <w:t>申报</w:t>
      </w:r>
      <w:r>
        <w:rPr>
          <w:sz w:val="24"/>
        </w:rPr>
        <w:t>单位通过点击</w:t>
      </w:r>
      <w:r>
        <w:rPr>
          <w:rFonts w:asciiTheme="minorEastAsia" w:hAnsiTheme="minorEastAsia"/>
          <w:sz w:val="24"/>
        </w:rPr>
        <w:t>“</w:t>
      </w:r>
      <w:r>
        <w:rPr>
          <w:rFonts w:hint="eastAsia" w:asciiTheme="minorEastAsia" w:hAnsiTheme="minorEastAsia"/>
          <w:sz w:val="24"/>
        </w:rPr>
        <w:t>材料</w:t>
      </w:r>
      <w:r>
        <w:rPr>
          <w:rFonts w:asciiTheme="minorEastAsia" w:hAnsiTheme="minorEastAsia"/>
          <w:sz w:val="24"/>
        </w:rPr>
        <w:t>编辑”</w:t>
      </w:r>
      <w:r>
        <w:rPr>
          <w:rFonts w:hint="eastAsia"/>
          <w:sz w:val="24"/>
        </w:rPr>
        <w:t>按键</w:t>
      </w:r>
      <w:r>
        <w:rPr>
          <w:sz w:val="24"/>
        </w:rPr>
        <w:t>，</w:t>
      </w:r>
      <w:r>
        <w:rPr>
          <w:rFonts w:hint="eastAsia"/>
          <w:sz w:val="24"/>
        </w:rPr>
        <w:t>进入</w:t>
      </w:r>
      <w:r>
        <w:rPr>
          <w:sz w:val="24"/>
        </w:rPr>
        <w:t>表单和附件的修改页面，根据</w:t>
      </w:r>
      <w:r>
        <w:rPr>
          <w:rFonts w:hint="eastAsia"/>
          <w:sz w:val="24"/>
        </w:rPr>
        <w:t>联合</w:t>
      </w:r>
      <w:r>
        <w:rPr>
          <w:sz w:val="24"/>
        </w:rPr>
        <w:t>验收意见对相关的</w:t>
      </w:r>
      <w:r>
        <w:rPr>
          <w:rFonts w:hint="eastAsia"/>
          <w:sz w:val="24"/>
        </w:rPr>
        <w:t>表单</w:t>
      </w:r>
      <w:r>
        <w:rPr>
          <w:sz w:val="24"/>
        </w:rPr>
        <w:t>和附件进行修改，</w:t>
      </w:r>
      <w:r>
        <w:rPr>
          <w:rFonts w:hint="eastAsia"/>
          <w:sz w:val="24"/>
        </w:rPr>
        <w:t>修改</w:t>
      </w:r>
      <w:r>
        <w:rPr>
          <w:sz w:val="24"/>
        </w:rPr>
        <w:t>后</w:t>
      </w:r>
      <w:r>
        <w:rPr>
          <w:rFonts w:hint="eastAsia"/>
          <w:sz w:val="24"/>
        </w:rPr>
        <w:t>点击</w:t>
      </w:r>
      <w:r>
        <w:rPr>
          <w:rFonts w:asciiTheme="minorEastAsia" w:hAnsiTheme="minorEastAsia"/>
          <w:sz w:val="24"/>
        </w:rPr>
        <w:t>“</w:t>
      </w:r>
      <w:r>
        <w:rPr>
          <w:rFonts w:hint="eastAsia" w:asciiTheme="minorEastAsia" w:hAnsiTheme="minorEastAsia"/>
          <w:sz w:val="24"/>
        </w:rPr>
        <w:t>提交</w:t>
      </w:r>
      <w:r>
        <w:rPr>
          <w:rFonts w:asciiTheme="minorEastAsia" w:hAnsiTheme="minorEastAsia"/>
          <w:sz w:val="24"/>
        </w:rPr>
        <w:t>”</w:t>
      </w:r>
      <w:r>
        <w:rPr>
          <w:rFonts w:hint="eastAsia"/>
          <w:sz w:val="24"/>
        </w:rPr>
        <w:t>，</w:t>
      </w:r>
      <w:r>
        <w:rPr>
          <w:sz w:val="24"/>
        </w:rPr>
        <w:t>完成材料编辑流程。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C6D0B"/>
    <w:multiLevelType w:val="multilevel"/>
    <w:tmpl w:val="590C6D0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786F1CE4"/>
    <w:multiLevelType w:val="multilevel"/>
    <w:tmpl w:val="786F1CE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173"/>
    <w:rsid w:val="00054492"/>
    <w:rsid w:val="00085B47"/>
    <w:rsid w:val="000B450A"/>
    <w:rsid w:val="000C2761"/>
    <w:rsid w:val="000C45F4"/>
    <w:rsid w:val="000D75AD"/>
    <w:rsid w:val="00164E33"/>
    <w:rsid w:val="00165644"/>
    <w:rsid w:val="001B0B11"/>
    <w:rsid w:val="002270A6"/>
    <w:rsid w:val="00246F4F"/>
    <w:rsid w:val="002A2326"/>
    <w:rsid w:val="003415ED"/>
    <w:rsid w:val="003B3EE8"/>
    <w:rsid w:val="003F1CAC"/>
    <w:rsid w:val="003F47CA"/>
    <w:rsid w:val="003F5992"/>
    <w:rsid w:val="00421023"/>
    <w:rsid w:val="00427F02"/>
    <w:rsid w:val="004325CB"/>
    <w:rsid w:val="00450AFF"/>
    <w:rsid w:val="00455086"/>
    <w:rsid w:val="00462082"/>
    <w:rsid w:val="00463B7E"/>
    <w:rsid w:val="00473E22"/>
    <w:rsid w:val="00475637"/>
    <w:rsid w:val="00487765"/>
    <w:rsid w:val="00493173"/>
    <w:rsid w:val="00515E86"/>
    <w:rsid w:val="005572C3"/>
    <w:rsid w:val="0057084D"/>
    <w:rsid w:val="00570FEE"/>
    <w:rsid w:val="00574D09"/>
    <w:rsid w:val="005863A5"/>
    <w:rsid w:val="005A2492"/>
    <w:rsid w:val="005B5C44"/>
    <w:rsid w:val="005D3384"/>
    <w:rsid w:val="0062062C"/>
    <w:rsid w:val="00627B18"/>
    <w:rsid w:val="00632C02"/>
    <w:rsid w:val="006505A8"/>
    <w:rsid w:val="00695CD4"/>
    <w:rsid w:val="0071125F"/>
    <w:rsid w:val="00736265"/>
    <w:rsid w:val="007418CB"/>
    <w:rsid w:val="00757BDC"/>
    <w:rsid w:val="00764ED3"/>
    <w:rsid w:val="00773778"/>
    <w:rsid w:val="0077556D"/>
    <w:rsid w:val="00781A85"/>
    <w:rsid w:val="007B68AE"/>
    <w:rsid w:val="007C4411"/>
    <w:rsid w:val="00817FF5"/>
    <w:rsid w:val="00860CAB"/>
    <w:rsid w:val="008B0039"/>
    <w:rsid w:val="008E1B24"/>
    <w:rsid w:val="008E3334"/>
    <w:rsid w:val="008E33AF"/>
    <w:rsid w:val="00914667"/>
    <w:rsid w:val="009253B1"/>
    <w:rsid w:val="00934504"/>
    <w:rsid w:val="0097274A"/>
    <w:rsid w:val="00975B16"/>
    <w:rsid w:val="0099202E"/>
    <w:rsid w:val="00B101AE"/>
    <w:rsid w:val="00B60FA1"/>
    <w:rsid w:val="00B9694F"/>
    <w:rsid w:val="00C17A81"/>
    <w:rsid w:val="00C271AA"/>
    <w:rsid w:val="00C3715A"/>
    <w:rsid w:val="00C42567"/>
    <w:rsid w:val="00C45A6F"/>
    <w:rsid w:val="00C5667A"/>
    <w:rsid w:val="00C578F3"/>
    <w:rsid w:val="00CB65BE"/>
    <w:rsid w:val="00CC1049"/>
    <w:rsid w:val="00CC6BAF"/>
    <w:rsid w:val="00CE7B85"/>
    <w:rsid w:val="00D25690"/>
    <w:rsid w:val="00D35EA6"/>
    <w:rsid w:val="00DD66E9"/>
    <w:rsid w:val="00E317AC"/>
    <w:rsid w:val="00E330F9"/>
    <w:rsid w:val="00E8359E"/>
    <w:rsid w:val="00EA6A6D"/>
    <w:rsid w:val="00ED0128"/>
    <w:rsid w:val="00F07B5A"/>
    <w:rsid w:val="00F42FA9"/>
    <w:rsid w:val="00F62869"/>
    <w:rsid w:val="00F73431"/>
    <w:rsid w:val="00F74D3B"/>
    <w:rsid w:val="00FA74B6"/>
    <w:rsid w:val="00FA7B64"/>
    <w:rsid w:val="01FC45A4"/>
    <w:rsid w:val="0FE73EE9"/>
    <w:rsid w:val="1D74500E"/>
    <w:rsid w:val="3240150B"/>
    <w:rsid w:val="40EC74E9"/>
    <w:rsid w:val="48F53E34"/>
    <w:rsid w:val="4F3034C7"/>
    <w:rsid w:val="53D058BD"/>
    <w:rsid w:val="552F123F"/>
    <w:rsid w:val="768A44D1"/>
    <w:rsid w:val="7E33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lock Text"/>
    <w:qFormat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仿宋_GB2312" w:cs="Times New Roman"/>
      <w:sz w:val="21"/>
      <w:lang w:val="en-GB" w:eastAsia="zh-CN" w:bidi="ar-SA"/>
    </w:r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paragraph" w:styleId="11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4">
    <w:name w:val="Hyperlink"/>
    <w:basedOn w:val="1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uiPriority w:val="99"/>
    <w:rPr>
      <w:sz w:val="18"/>
      <w:szCs w:val="18"/>
    </w:rPr>
  </w:style>
  <w:style w:type="paragraph" w:customStyle="1" w:styleId="17">
    <w:name w:val="表格样式1"/>
    <w:qFormat/>
    <w:uiPriority w:val="0"/>
    <w:pPr>
      <w:jc w:val="both"/>
    </w:pPr>
    <w:rPr>
      <w:rFonts w:ascii="宋体" w:hAnsi="宋体" w:eastAsia="宋体" w:cs="宋体"/>
      <w:lang w:val="en-US" w:eastAsia="zh-CN" w:bidi="ar-SA"/>
    </w:rPr>
  </w:style>
  <w:style w:type="character" w:customStyle="1" w:styleId="18">
    <w:name w:val="标题 1 字符"/>
    <w:basedOn w:val="13"/>
    <w:link w:val="2"/>
    <w:uiPriority w:val="9"/>
    <w:rPr>
      <w:b/>
      <w:bCs/>
      <w:kern w:val="44"/>
      <w:sz w:val="44"/>
      <w:szCs w:val="44"/>
    </w:rPr>
  </w:style>
  <w:style w:type="character" w:customStyle="1" w:styleId="19">
    <w:name w:val="标题 2 字符"/>
    <w:basedOn w:val="13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1">
    <w:name w:val="标题 3 字符"/>
    <w:basedOn w:val="13"/>
    <w:link w:val="4"/>
    <w:uiPriority w:val="9"/>
    <w:rPr>
      <w:b/>
      <w:bCs/>
      <w:sz w:val="32"/>
      <w:szCs w:val="32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B0F798-6144-406B-A7F4-A7B9E21C30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754</Words>
  <Characters>4298</Characters>
  <Lines>35</Lines>
  <Paragraphs>10</Paragraphs>
  <TotalTime>3</TotalTime>
  <ScaleCrop>false</ScaleCrop>
  <LinksUpToDate>false</LinksUpToDate>
  <CharactersWithSpaces>5042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2020-07-17T06:28:00Z</dcterms:created>
  <dc:creator>dell</dc:creator>
  <cp:lastModifiedBy>嶽人谷</cp:lastModifiedBy>
  <dcterms:modified xsi:type="dcterms:W3CDTF">2022-04-27T07:53:21Z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ICV">
    <vt:lpwstr>95A39904564D4BF286E6A4308084A3C1</vt:lpwstr>
  </property>
</Properties>
</file>